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FC5B" w14:textId="77777777" w:rsidR="00F7711B" w:rsidRDefault="00423BAD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A9BF1F" wp14:editId="0215F643">
            <wp:extent cx="861367" cy="3920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6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249F" w14:textId="77777777" w:rsidR="00F7711B" w:rsidRDefault="00F7711B">
      <w:pPr>
        <w:pStyle w:val="Corpotesto"/>
        <w:spacing w:before="5"/>
        <w:rPr>
          <w:rFonts w:ascii="Times New Roman"/>
          <w:sz w:val="15"/>
        </w:rPr>
      </w:pPr>
    </w:p>
    <w:p w14:paraId="1FF1C161" w14:textId="213A7FDB" w:rsidR="00F7711B" w:rsidRPr="00CE3A72" w:rsidRDefault="00423BAD">
      <w:pPr>
        <w:spacing w:before="95"/>
        <w:ind w:left="3822"/>
        <w:rPr>
          <w:b/>
          <w:lang w:val="it-IT"/>
        </w:rPr>
      </w:pPr>
      <w:r w:rsidRPr="00CE3A72">
        <w:rPr>
          <w:b/>
          <w:w w:val="105"/>
          <w:lang w:val="it-IT"/>
        </w:rPr>
        <w:t>COM</w:t>
      </w:r>
      <w:r w:rsidR="00CE3A72" w:rsidRPr="00CE3A72">
        <w:rPr>
          <w:b/>
          <w:w w:val="105"/>
          <w:lang w:val="it-IT"/>
        </w:rPr>
        <w:t>UNICATO STAMPA</w:t>
      </w:r>
    </w:p>
    <w:p w14:paraId="18946302" w14:textId="77777777" w:rsidR="00F7711B" w:rsidRPr="00CE3A72" w:rsidRDefault="00F7711B">
      <w:pPr>
        <w:pStyle w:val="Corpotesto"/>
        <w:rPr>
          <w:b/>
          <w:sz w:val="20"/>
          <w:lang w:val="it-IT"/>
        </w:rPr>
      </w:pPr>
    </w:p>
    <w:p w14:paraId="0FA7031F" w14:textId="77777777" w:rsidR="00F7711B" w:rsidRPr="00CE3A72" w:rsidRDefault="00F7711B">
      <w:pPr>
        <w:pStyle w:val="Corpotesto"/>
        <w:rPr>
          <w:b/>
          <w:sz w:val="20"/>
          <w:lang w:val="it-IT"/>
        </w:rPr>
      </w:pPr>
    </w:p>
    <w:p w14:paraId="152F6301" w14:textId="77777777" w:rsidR="00F7711B" w:rsidRPr="00CE3A72" w:rsidRDefault="00F7711B">
      <w:pPr>
        <w:pStyle w:val="Corpotesto"/>
        <w:rPr>
          <w:b/>
          <w:sz w:val="20"/>
          <w:lang w:val="it-IT"/>
        </w:rPr>
      </w:pPr>
    </w:p>
    <w:p w14:paraId="55F5CD51" w14:textId="77777777" w:rsidR="00F7711B" w:rsidRPr="00CE3A72" w:rsidRDefault="00F7711B">
      <w:pPr>
        <w:pStyle w:val="Corpotesto"/>
        <w:rPr>
          <w:b/>
          <w:sz w:val="20"/>
          <w:lang w:val="it-IT"/>
        </w:rPr>
      </w:pPr>
    </w:p>
    <w:p w14:paraId="51D27FDB" w14:textId="77777777" w:rsidR="00F7711B" w:rsidRPr="00CE3A72" w:rsidRDefault="00F7711B">
      <w:pPr>
        <w:pStyle w:val="Corpotesto"/>
        <w:rPr>
          <w:b/>
          <w:sz w:val="20"/>
          <w:lang w:val="it-IT"/>
        </w:rPr>
      </w:pPr>
    </w:p>
    <w:p w14:paraId="137FCFD3" w14:textId="77777777" w:rsidR="00F7711B" w:rsidRPr="00CE3A72" w:rsidRDefault="00F7711B">
      <w:pPr>
        <w:pStyle w:val="Corpotesto"/>
        <w:spacing w:before="10"/>
        <w:rPr>
          <w:b/>
          <w:sz w:val="20"/>
          <w:lang w:val="it-IT"/>
        </w:rPr>
      </w:pPr>
    </w:p>
    <w:p w14:paraId="29548E45" w14:textId="7A3CFA01" w:rsidR="00F7711B" w:rsidRPr="00CE3A72" w:rsidRDefault="00423BAD">
      <w:pPr>
        <w:pStyle w:val="Corpotesto"/>
        <w:ind w:right="437"/>
        <w:jc w:val="right"/>
        <w:rPr>
          <w:lang w:val="it-IT"/>
        </w:rPr>
      </w:pPr>
      <w:r w:rsidRPr="00CE3A72">
        <w:rPr>
          <w:lang w:val="it-IT"/>
        </w:rPr>
        <w:t>9 novembre 2022</w:t>
      </w:r>
    </w:p>
    <w:p w14:paraId="2BE2C4E2" w14:textId="77777777" w:rsidR="00F7711B" w:rsidRPr="00CE3A72" w:rsidRDefault="00F7711B">
      <w:pPr>
        <w:pStyle w:val="Corpotesto"/>
        <w:rPr>
          <w:sz w:val="28"/>
          <w:lang w:val="it-IT"/>
        </w:rPr>
      </w:pPr>
    </w:p>
    <w:p w14:paraId="607259FD" w14:textId="77777777" w:rsidR="00CE3A72" w:rsidRPr="00D56608" w:rsidRDefault="00CE3A72" w:rsidP="00CE3A72">
      <w:pPr>
        <w:overflowPunct w:val="0"/>
        <w:adjustRightInd w:val="0"/>
        <w:jc w:val="both"/>
        <w:rPr>
          <w:rFonts w:ascii="Renault Group" w:hAnsi="Renault Group" w:cs="Arial"/>
          <w:color w:val="000000"/>
          <w:szCs w:val="24"/>
          <w:lang w:val="it-IT"/>
        </w:rPr>
      </w:pPr>
    </w:p>
    <w:p w14:paraId="35A7E772" w14:textId="56ADC8C0" w:rsidR="00F7711B" w:rsidRPr="00CE3A72" w:rsidRDefault="00423BAD">
      <w:pPr>
        <w:spacing w:before="225" w:line="259" w:lineRule="auto"/>
        <w:ind w:left="113" w:right="438"/>
        <w:jc w:val="both"/>
        <w:rPr>
          <w:rFonts w:ascii="Tahoma" w:hAnsi="Tahoma"/>
          <w:b/>
          <w:sz w:val="28"/>
          <w:lang w:val="it-IT"/>
        </w:rPr>
      </w:pPr>
      <w:r w:rsidRPr="00CE3A72">
        <w:rPr>
          <w:b/>
          <w:sz w:val="28"/>
          <w:lang w:val="it-IT"/>
        </w:rPr>
        <w:t>Nissan contribu</w:t>
      </w:r>
      <w:r w:rsidR="00CE3A72" w:rsidRPr="00CE3A72">
        <w:rPr>
          <w:b/>
          <w:sz w:val="28"/>
          <w:lang w:val="it-IT"/>
        </w:rPr>
        <w:t>isce ai risultati del Grup</w:t>
      </w:r>
      <w:r w:rsidR="00CE3A72">
        <w:rPr>
          <w:b/>
          <w:sz w:val="28"/>
          <w:lang w:val="it-IT"/>
        </w:rPr>
        <w:t>po</w:t>
      </w:r>
      <w:r w:rsidRPr="00CE3A72">
        <w:rPr>
          <w:b/>
          <w:sz w:val="28"/>
          <w:lang w:val="it-IT"/>
        </w:rPr>
        <w:t xml:space="preserve"> Renault </w:t>
      </w:r>
      <w:r w:rsidR="00CE3A72">
        <w:rPr>
          <w:b/>
          <w:sz w:val="28"/>
          <w:lang w:val="it-IT"/>
        </w:rPr>
        <w:t xml:space="preserve">per </w:t>
      </w:r>
      <w:r w:rsidRPr="00CE3A72">
        <w:rPr>
          <w:b/>
          <w:sz w:val="28"/>
          <w:lang w:val="it-IT"/>
        </w:rPr>
        <w:t>27 mil</w:t>
      </w:r>
      <w:r w:rsidR="00CE3A72">
        <w:rPr>
          <w:b/>
          <w:sz w:val="28"/>
          <w:lang w:val="it-IT"/>
        </w:rPr>
        <w:t xml:space="preserve">ioni di euro nel </w:t>
      </w:r>
      <w:proofErr w:type="gramStart"/>
      <w:r w:rsidR="00CE3A72">
        <w:rPr>
          <w:b/>
          <w:sz w:val="28"/>
          <w:lang w:val="it-IT"/>
        </w:rPr>
        <w:t>3°</w:t>
      </w:r>
      <w:proofErr w:type="gramEnd"/>
      <w:r w:rsidR="00CE3A72">
        <w:rPr>
          <w:b/>
          <w:sz w:val="28"/>
          <w:lang w:val="it-IT"/>
        </w:rPr>
        <w:t xml:space="preserve"> trimestre 2022</w:t>
      </w:r>
    </w:p>
    <w:p w14:paraId="0566D5FC" w14:textId="77777777" w:rsidR="00F7711B" w:rsidRPr="00CE3A72" w:rsidRDefault="00F7711B">
      <w:pPr>
        <w:pStyle w:val="Corpotesto"/>
        <w:rPr>
          <w:rFonts w:ascii="Tahoma"/>
          <w:b/>
          <w:sz w:val="34"/>
          <w:lang w:val="it-IT"/>
        </w:rPr>
      </w:pPr>
    </w:p>
    <w:p w14:paraId="10895325" w14:textId="26239046" w:rsidR="00F7711B" w:rsidRPr="00CE3A72" w:rsidRDefault="00423BAD">
      <w:pPr>
        <w:pStyle w:val="Corpotesto"/>
        <w:spacing w:line="235" w:lineRule="auto"/>
        <w:ind w:left="113" w:right="442"/>
        <w:jc w:val="both"/>
        <w:rPr>
          <w:lang w:val="it-IT"/>
        </w:rPr>
      </w:pPr>
      <w:r w:rsidRPr="00CE3A72">
        <w:rPr>
          <w:lang w:val="it-IT"/>
        </w:rPr>
        <w:t xml:space="preserve">Nissan </w:t>
      </w:r>
      <w:r w:rsidR="00CE3A72" w:rsidRPr="00CE3A72">
        <w:rPr>
          <w:lang w:val="it-IT"/>
        </w:rPr>
        <w:t xml:space="preserve">ha pubblicato, in data odierna, i risultati del secondo </w:t>
      </w:r>
      <w:r w:rsidRPr="00CE3A72">
        <w:rPr>
          <w:lang w:val="it-IT"/>
        </w:rPr>
        <w:t>trimestre de</w:t>
      </w:r>
      <w:r w:rsidR="00CE3A72">
        <w:rPr>
          <w:lang w:val="it-IT"/>
        </w:rPr>
        <w:t>l suo esercizio fiscale</w:t>
      </w:r>
      <w:r w:rsidRPr="00CE3A72">
        <w:rPr>
          <w:spacing w:val="-28"/>
          <w:lang w:val="it-IT"/>
        </w:rPr>
        <w:t xml:space="preserve"> </w:t>
      </w:r>
      <w:r w:rsidRPr="00CE3A72">
        <w:rPr>
          <w:lang w:val="it-IT"/>
        </w:rPr>
        <w:t>2022/2023</w:t>
      </w:r>
      <w:r w:rsidRPr="00CE3A72">
        <w:rPr>
          <w:spacing w:val="-29"/>
          <w:lang w:val="it-IT"/>
        </w:rPr>
        <w:t xml:space="preserve"> </w:t>
      </w:r>
      <w:r w:rsidRPr="00CE3A72">
        <w:rPr>
          <w:lang w:val="it-IT"/>
        </w:rPr>
        <w:t>c</w:t>
      </w:r>
      <w:r w:rsidR="00CE3A72">
        <w:rPr>
          <w:lang w:val="it-IT"/>
        </w:rPr>
        <w:t xml:space="preserve">he copre il periodo dal 1° aprile </w:t>
      </w:r>
      <w:r w:rsidRPr="00CE3A72">
        <w:rPr>
          <w:lang w:val="it-IT"/>
        </w:rPr>
        <w:t>2022</w:t>
      </w:r>
      <w:r w:rsidRPr="00CE3A72">
        <w:rPr>
          <w:spacing w:val="-29"/>
          <w:lang w:val="it-IT"/>
        </w:rPr>
        <w:t xml:space="preserve"> </w:t>
      </w:r>
      <w:r w:rsidRPr="00CE3A72">
        <w:rPr>
          <w:lang w:val="it-IT"/>
        </w:rPr>
        <w:t>a</w:t>
      </w:r>
      <w:r w:rsidR="00CE3A72">
        <w:rPr>
          <w:lang w:val="it-IT"/>
        </w:rPr>
        <w:t>l</w:t>
      </w:r>
      <w:r w:rsidRPr="00CE3A72">
        <w:rPr>
          <w:spacing w:val="-30"/>
          <w:lang w:val="it-IT"/>
        </w:rPr>
        <w:t xml:space="preserve"> </w:t>
      </w:r>
      <w:r w:rsidRPr="00CE3A72">
        <w:rPr>
          <w:lang w:val="it-IT"/>
        </w:rPr>
        <w:t>31</w:t>
      </w:r>
      <w:r w:rsidRPr="00CE3A72">
        <w:rPr>
          <w:spacing w:val="-30"/>
          <w:lang w:val="it-IT"/>
        </w:rPr>
        <w:t xml:space="preserve"> </w:t>
      </w:r>
      <w:r w:rsidRPr="00CE3A72">
        <w:rPr>
          <w:lang w:val="it-IT"/>
        </w:rPr>
        <w:t>mar</w:t>
      </w:r>
      <w:r w:rsidR="00CE3A72">
        <w:rPr>
          <w:lang w:val="it-IT"/>
        </w:rPr>
        <w:t>zo</w:t>
      </w:r>
      <w:r w:rsidRPr="00CE3A72">
        <w:rPr>
          <w:spacing w:val="-29"/>
          <w:lang w:val="it-IT"/>
        </w:rPr>
        <w:t xml:space="preserve"> </w:t>
      </w:r>
      <w:r w:rsidRPr="00CE3A72">
        <w:rPr>
          <w:lang w:val="it-IT"/>
        </w:rPr>
        <w:t>2023.</w:t>
      </w:r>
    </w:p>
    <w:p w14:paraId="7F476B4F" w14:textId="77777777" w:rsidR="00F7711B" w:rsidRPr="00CE3A72" w:rsidRDefault="00F7711B">
      <w:pPr>
        <w:pStyle w:val="Corpotesto"/>
        <w:spacing w:before="5"/>
        <w:rPr>
          <w:sz w:val="23"/>
          <w:lang w:val="it-IT"/>
        </w:rPr>
      </w:pPr>
    </w:p>
    <w:p w14:paraId="71ECB0BB" w14:textId="4EDF7758" w:rsidR="00F7711B" w:rsidRDefault="00CE3A72">
      <w:pPr>
        <w:pStyle w:val="Corpotesto"/>
        <w:spacing w:line="235" w:lineRule="auto"/>
        <w:ind w:left="113" w:right="440"/>
        <w:jc w:val="both"/>
        <w:rPr>
          <w:lang w:val="it-IT"/>
        </w:rPr>
      </w:pPr>
      <w:r w:rsidRPr="00CE3A72">
        <w:rPr>
          <w:lang w:val="it-IT"/>
        </w:rPr>
        <w:t>Il risultato pubblicato da Nissan, secondo le norme contabili giapponesi per il secondo trimestre</w:t>
      </w:r>
      <w:r w:rsidRPr="00CE3A72">
        <w:rPr>
          <w:spacing w:val="-9"/>
          <w:lang w:val="it-IT"/>
        </w:rPr>
        <w:t xml:space="preserve"> </w:t>
      </w:r>
      <w:r w:rsidRPr="00CE3A72">
        <w:rPr>
          <w:lang w:val="it-IT"/>
        </w:rPr>
        <w:t>del suo esercizio</w:t>
      </w:r>
      <w:r w:rsidRPr="00CE3A72">
        <w:rPr>
          <w:spacing w:val="-7"/>
          <w:lang w:val="it-IT"/>
        </w:rPr>
        <w:t xml:space="preserve"> </w:t>
      </w:r>
      <w:r w:rsidRPr="00CE3A72">
        <w:rPr>
          <w:lang w:val="it-IT"/>
        </w:rPr>
        <w:t>fiscale</w:t>
      </w:r>
      <w:r w:rsidRPr="00CE3A72">
        <w:rPr>
          <w:spacing w:val="-9"/>
          <w:lang w:val="it-IT"/>
        </w:rPr>
        <w:t xml:space="preserve"> </w:t>
      </w:r>
      <w:r w:rsidRPr="00CE3A72">
        <w:rPr>
          <w:lang w:val="it-IT"/>
        </w:rPr>
        <w:t>2022/2023</w:t>
      </w:r>
      <w:r w:rsidRPr="00CE3A72">
        <w:rPr>
          <w:spacing w:val="-8"/>
          <w:lang w:val="it-IT"/>
        </w:rPr>
        <w:t xml:space="preserve"> </w:t>
      </w:r>
      <w:r w:rsidRPr="00CE3A72">
        <w:rPr>
          <w:lang w:val="it-IT"/>
        </w:rPr>
        <w:t>(periodo</w:t>
      </w:r>
      <w:r>
        <w:rPr>
          <w:lang w:val="it-IT"/>
        </w:rPr>
        <w:t xml:space="preserve"> dal 1° luglio al</w:t>
      </w:r>
      <w:r w:rsidRPr="00CE3A72">
        <w:rPr>
          <w:spacing w:val="-9"/>
          <w:lang w:val="it-IT"/>
        </w:rPr>
        <w:t xml:space="preserve"> </w:t>
      </w:r>
      <w:r w:rsidRPr="00CE3A72">
        <w:rPr>
          <w:lang w:val="it-IT"/>
        </w:rPr>
        <w:t>30 se</w:t>
      </w:r>
      <w:r>
        <w:rPr>
          <w:lang w:val="it-IT"/>
        </w:rPr>
        <w:t>t</w:t>
      </w:r>
      <w:r w:rsidRPr="00CE3A72">
        <w:rPr>
          <w:lang w:val="it-IT"/>
        </w:rPr>
        <w:t>tembre</w:t>
      </w:r>
      <w:r w:rsidRPr="00CE3A72">
        <w:rPr>
          <w:spacing w:val="-6"/>
          <w:lang w:val="it-IT"/>
        </w:rPr>
        <w:t xml:space="preserve"> </w:t>
      </w:r>
      <w:r w:rsidRPr="00CE3A72">
        <w:rPr>
          <w:lang w:val="it-IT"/>
        </w:rPr>
        <w:t>2022)</w:t>
      </w:r>
      <w:r>
        <w:rPr>
          <w:lang w:val="it-IT"/>
        </w:rPr>
        <w:t xml:space="preserve">, dopo riclassificazioni </w:t>
      </w:r>
      <w:r w:rsidRPr="00CE3A72">
        <w:rPr>
          <w:lang w:val="it-IT"/>
        </w:rPr>
        <w:t>IFRS,</w:t>
      </w:r>
      <w:r w:rsidRPr="00CE3A72">
        <w:rPr>
          <w:spacing w:val="-6"/>
          <w:lang w:val="it-IT"/>
        </w:rPr>
        <w:t xml:space="preserve"> </w:t>
      </w:r>
      <w:r>
        <w:rPr>
          <w:spacing w:val="-6"/>
          <w:lang w:val="it-IT"/>
        </w:rPr>
        <w:t>si tradurrà nel risultato netto del terzo</w:t>
      </w:r>
      <w:r w:rsidRPr="00CE3A72">
        <w:rPr>
          <w:lang w:val="it-IT"/>
        </w:rPr>
        <w:t xml:space="preserve"> trimestre 2022 de</w:t>
      </w:r>
      <w:r>
        <w:rPr>
          <w:lang w:val="it-IT"/>
        </w:rPr>
        <w:t>l Gruppo</w:t>
      </w:r>
      <w:r w:rsidRPr="00CE3A72">
        <w:rPr>
          <w:lang w:val="it-IT"/>
        </w:rPr>
        <w:t xml:space="preserve"> Renault </w:t>
      </w:r>
      <w:r>
        <w:rPr>
          <w:lang w:val="it-IT"/>
        </w:rPr>
        <w:t xml:space="preserve">in un contributo positivo stimato a </w:t>
      </w:r>
      <w:r w:rsidRPr="00CE3A72">
        <w:rPr>
          <w:lang w:val="it-IT"/>
        </w:rPr>
        <w:t>27</w:t>
      </w:r>
      <w:r w:rsidRPr="00CE3A72">
        <w:rPr>
          <w:spacing w:val="-25"/>
          <w:lang w:val="it-IT"/>
        </w:rPr>
        <w:t xml:space="preserve"> </w:t>
      </w:r>
      <w:r w:rsidRPr="00CE3A72">
        <w:rPr>
          <w:lang w:val="it-IT"/>
        </w:rPr>
        <w:t>mil</w:t>
      </w:r>
      <w:r>
        <w:rPr>
          <w:lang w:val="it-IT"/>
        </w:rPr>
        <w:t>ioni di euro</w:t>
      </w:r>
      <w:r w:rsidRPr="00CE3A72">
        <w:rPr>
          <w:spacing w:val="-24"/>
          <w:lang w:val="it-IT"/>
        </w:rPr>
        <w:t xml:space="preserve"> </w:t>
      </w:r>
      <w:r w:rsidRPr="00CE3A72">
        <w:rPr>
          <w:position w:val="8"/>
          <w:sz w:val="14"/>
          <w:lang w:val="it-IT"/>
        </w:rPr>
        <w:t>(1)</w:t>
      </w:r>
      <w:r w:rsidRPr="00CE3A72">
        <w:rPr>
          <w:lang w:val="it-IT"/>
        </w:rPr>
        <w:t>.</w:t>
      </w:r>
    </w:p>
    <w:p w14:paraId="6DF239DE" w14:textId="00A2DDC2" w:rsidR="00CE3A72" w:rsidRDefault="00CE3A72">
      <w:pPr>
        <w:pStyle w:val="Corpotesto"/>
        <w:spacing w:line="235" w:lineRule="auto"/>
        <w:ind w:left="113" w:right="440"/>
        <w:jc w:val="both"/>
        <w:rPr>
          <w:lang w:val="it-IT"/>
        </w:rPr>
      </w:pPr>
    </w:p>
    <w:p w14:paraId="0322025E" w14:textId="77777777" w:rsidR="00CE3A72" w:rsidRPr="00CE3A72" w:rsidRDefault="00CE3A72">
      <w:pPr>
        <w:pStyle w:val="Corpotesto"/>
        <w:spacing w:line="235" w:lineRule="auto"/>
        <w:ind w:left="113" w:right="440"/>
        <w:jc w:val="both"/>
        <w:rPr>
          <w:lang w:val="it-IT"/>
        </w:rPr>
      </w:pPr>
    </w:p>
    <w:p w14:paraId="0ADCD669" w14:textId="5DE0CFD7" w:rsidR="00CE3A72" w:rsidRPr="00CE3A72" w:rsidRDefault="00CE3A72" w:rsidP="00CE3A72">
      <w:pPr>
        <w:numPr>
          <w:ilvl w:val="0"/>
          <w:numId w:val="1"/>
        </w:numPr>
        <w:spacing w:line="320" w:lineRule="exact"/>
        <w:ind w:hanging="218"/>
        <w:jc w:val="both"/>
        <w:rPr>
          <w:rFonts w:cs="Arial"/>
          <w:i/>
          <w:color w:val="000000"/>
          <w:sz w:val="20"/>
          <w:lang w:val="it-IT"/>
        </w:rPr>
      </w:pPr>
      <w:r w:rsidRPr="00CE3A72">
        <w:rPr>
          <w:rFonts w:cs="Arial"/>
          <w:i/>
          <w:color w:val="000000"/>
          <w:sz w:val="20"/>
          <w:lang w:val="it-IT"/>
        </w:rPr>
        <w:t>in base a un tasso di cambio di 139,2 yen per un euro in media nel trimestre.</w:t>
      </w:r>
    </w:p>
    <w:p w14:paraId="2044D9AA" w14:textId="77777777" w:rsidR="00F7711B" w:rsidRPr="00CE3A72" w:rsidRDefault="00F7711B">
      <w:pPr>
        <w:pStyle w:val="Corpotesto"/>
        <w:rPr>
          <w:sz w:val="28"/>
          <w:lang w:val="it-IT"/>
        </w:rPr>
      </w:pPr>
    </w:p>
    <w:p w14:paraId="77D14AFC" w14:textId="77777777" w:rsidR="00CE3A72" w:rsidRDefault="00CE3A72" w:rsidP="00CE3A72">
      <w:pPr>
        <w:ind w:left="142"/>
        <w:rPr>
          <w:rFonts w:ascii="Arial" w:hAnsi="Arial" w:cs="Arial"/>
          <w:b/>
          <w:bCs/>
          <w:sz w:val="20"/>
          <w:lang w:val="it-IT" w:eastAsia="en-GB"/>
        </w:rPr>
      </w:pPr>
    </w:p>
    <w:p w14:paraId="53CEF97E" w14:textId="77777777" w:rsidR="00CE3A72" w:rsidRDefault="00CE3A72" w:rsidP="00CE3A72">
      <w:pPr>
        <w:ind w:left="142"/>
        <w:rPr>
          <w:rFonts w:ascii="Arial" w:hAnsi="Arial" w:cs="Arial"/>
          <w:b/>
          <w:bCs/>
          <w:sz w:val="20"/>
          <w:lang w:val="it-IT" w:eastAsia="en-GB"/>
        </w:rPr>
      </w:pPr>
    </w:p>
    <w:p w14:paraId="756D0768" w14:textId="3336AE71" w:rsidR="00CE3A72" w:rsidRPr="00D56608" w:rsidRDefault="00CE3A72" w:rsidP="00CE3A72">
      <w:pPr>
        <w:ind w:left="142"/>
        <w:rPr>
          <w:rFonts w:ascii="Arial" w:hAnsi="Arial" w:cs="Arial"/>
          <w:b/>
          <w:bCs/>
          <w:sz w:val="20"/>
          <w:lang w:val="it-IT" w:eastAsia="en-GB"/>
        </w:rPr>
      </w:pPr>
      <w:r w:rsidRPr="00D56608">
        <w:rPr>
          <w:rFonts w:ascii="Arial" w:hAnsi="Arial" w:cs="Arial"/>
          <w:b/>
          <w:bCs/>
          <w:sz w:val="20"/>
          <w:lang w:val="it-IT" w:eastAsia="en-GB"/>
        </w:rPr>
        <w:t>Contatto stampa Gruppo Renault Italia:</w:t>
      </w:r>
    </w:p>
    <w:p w14:paraId="72C21D16" w14:textId="77777777" w:rsidR="00CE3A72" w:rsidRPr="00D56608" w:rsidRDefault="00CE3A72" w:rsidP="00CE3A72">
      <w:pPr>
        <w:ind w:left="142"/>
        <w:rPr>
          <w:rFonts w:ascii="Arial" w:hAnsi="Arial" w:cs="Arial"/>
          <w:caps/>
          <w:sz w:val="20"/>
          <w:lang w:val="it-IT" w:eastAsia="en-GB"/>
        </w:rPr>
      </w:pPr>
      <w:r w:rsidRPr="00D56608">
        <w:rPr>
          <w:rFonts w:ascii="Arial" w:hAnsi="Arial" w:cs="Arial"/>
          <w:b/>
          <w:bCs/>
          <w:sz w:val="20"/>
          <w:lang w:val="it-IT" w:eastAsia="en-GB"/>
        </w:rPr>
        <w:t>Paola Rèpaci</w:t>
      </w:r>
      <w:r w:rsidRPr="00D56608">
        <w:rPr>
          <w:rFonts w:ascii="Arial" w:hAnsi="Arial" w:cs="Arial"/>
          <w:sz w:val="20"/>
          <w:lang w:val="it-IT" w:eastAsia="en-GB"/>
        </w:rPr>
        <w:t>– Renault/ Alpine Product &amp; Corporate Communication Manager</w:t>
      </w:r>
    </w:p>
    <w:p w14:paraId="1BE2BC05" w14:textId="77777777" w:rsidR="00CE3A72" w:rsidRPr="00D56608" w:rsidRDefault="00423BAD" w:rsidP="00CE3A72">
      <w:pPr>
        <w:ind w:left="142"/>
        <w:rPr>
          <w:rFonts w:ascii="Arial" w:hAnsi="Arial" w:cs="Arial"/>
          <w:caps/>
          <w:sz w:val="20"/>
          <w:lang w:val="it-IT" w:eastAsia="en-GB"/>
        </w:rPr>
      </w:pPr>
      <w:hyperlink r:id="rId8" w:history="1">
        <w:r w:rsidR="00CE3A72" w:rsidRPr="00D56608">
          <w:rPr>
            <w:rStyle w:val="Collegamentoipertestuale"/>
            <w:rFonts w:ascii="Arial" w:hAnsi="Arial" w:cs="Arial"/>
            <w:sz w:val="20"/>
            <w:lang w:val="it-IT" w:eastAsia="en-GB"/>
          </w:rPr>
          <w:t>paola.repaci@renault.it</w:t>
        </w:r>
      </w:hyperlink>
      <w:r w:rsidR="00CE3A72" w:rsidRPr="00D56608">
        <w:rPr>
          <w:rFonts w:ascii="Arial" w:hAnsi="Arial" w:cs="Arial"/>
          <w:sz w:val="20"/>
          <w:lang w:val="it-IT" w:eastAsia="en-GB"/>
        </w:rPr>
        <w:t xml:space="preserve"> Cell: +39 335 12545</w:t>
      </w:r>
      <w:r w:rsidR="00CE3A72" w:rsidRPr="00D56608">
        <w:rPr>
          <w:rFonts w:ascii="Arial" w:hAnsi="Arial" w:cs="Arial"/>
          <w:caps/>
          <w:sz w:val="20"/>
          <w:lang w:val="it-IT" w:eastAsia="en-GB"/>
        </w:rPr>
        <w:t>92</w:t>
      </w:r>
    </w:p>
    <w:p w14:paraId="6453DC5D" w14:textId="77777777" w:rsidR="00CE3A72" w:rsidRPr="00D56608" w:rsidRDefault="00CE3A72" w:rsidP="00CE3A72">
      <w:pPr>
        <w:ind w:left="142"/>
        <w:rPr>
          <w:rFonts w:ascii="Arial" w:hAnsi="Arial" w:cs="Arial"/>
          <w:caps/>
          <w:sz w:val="20"/>
          <w:lang w:val="it-IT" w:eastAsia="en-GB"/>
        </w:rPr>
      </w:pPr>
      <w:r w:rsidRPr="00D56608">
        <w:rPr>
          <w:rFonts w:ascii="Arial" w:hAnsi="Arial" w:cs="Arial"/>
          <w:sz w:val="20"/>
          <w:lang w:val="it-IT" w:eastAsia="en-GB"/>
        </w:rPr>
        <w:t>Tel.+39 06 4156965</w:t>
      </w:r>
    </w:p>
    <w:p w14:paraId="0039BFBE" w14:textId="77777777" w:rsidR="00CE3A72" w:rsidRPr="00D56608" w:rsidRDefault="00CE3A72" w:rsidP="00CE3A72">
      <w:pPr>
        <w:ind w:left="142"/>
        <w:rPr>
          <w:rFonts w:ascii="Arial" w:hAnsi="Arial" w:cs="Arial"/>
          <w:caps/>
          <w:sz w:val="20"/>
          <w:lang w:val="it-IT" w:eastAsia="en-GB"/>
        </w:rPr>
      </w:pPr>
      <w:r w:rsidRPr="00D56608">
        <w:rPr>
          <w:rFonts w:ascii="Arial" w:hAnsi="Arial" w:cs="Arial"/>
          <w:sz w:val="20"/>
          <w:lang w:val="it-IT" w:eastAsia="en-GB"/>
        </w:rPr>
        <w:t xml:space="preserve">Siti web: </w:t>
      </w:r>
      <w:hyperlink r:id="rId9" w:history="1">
        <w:r w:rsidRPr="00D56608">
          <w:rPr>
            <w:rStyle w:val="Collegamentoipertestuale"/>
            <w:rFonts w:ascii="Arial" w:hAnsi="Arial" w:cs="Arial"/>
            <w:sz w:val="20"/>
            <w:lang w:val="it-IT"/>
          </w:rPr>
          <w:t>it.media.groupe.renault.com/</w:t>
        </w:r>
      </w:hyperlink>
      <w:r w:rsidRPr="00D56608">
        <w:rPr>
          <w:rFonts w:ascii="Arial" w:hAnsi="Arial" w:cs="Arial"/>
          <w:caps/>
          <w:sz w:val="20"/>
          <w:lang w:val="it-IT" w:eastAsia="en-GB"/>
        </w:rPr>
        <w:t>;</w:t>
      </w:r>
      <w:r w:rsidRPr="00D56608">
        <w:rPr>
          <w:rFonts w:ascii="Arial" w:hAnsi="Arial" w:cs="Arial"/>
          <w:caps/>
          <w:sz w:val="20"/>
          <w:u w:val="single"/>
          <w:lang w:val="it-IT" w:eastAsia="en-GB"/>
        </w:rPr>
        <w:t xml:space="preserve"> </w:t>
      </w:r>
      <w:hyperlink r:id="rId10" w:history="1">
        <w:r w:rsidRPr="00D56608">
          <w:rPr>
            <w:rStyle w:val="Collegamentoipertestuale"/>
            <w:rFonts w:ascii="Arial" w:hAnsi="Arial" w:cs="Arial"/>
            <w:sz w:val="20"/>
            <w:lang w:val="it-IT" w:eastAsia="en-GB"/>
          </w:rPr>
          <w:t>www.renault.it</w:t>
        </w:r>
      </w:hyperlink>
    </w:p>
    <w:p w14:paraId="427D9B57" w14:textId="77777777" w:rsidR="00CE3A72" w:rsidRPr="00D56608" w:rsidRDefault="00CE3A72" w:rsidP="00CE3A72">
      <w:pPr>
        <w:ind w:left="142" w:right="333"/>
        <w:rPr>
          <w:rFonts w:ascii="Arial" w:hAnsi="Arial" w:cs="Arial"/>
          <w:sz w:val="20"/>
          <w:lang w:val="it-IT"/>
        </w:rPr>
      </w:pPr>
      <w:r w:rsidRPr="00D56608">
        <w:rPr>
          <w:rFonts w:ascii="Arial" w:hAnsi="Arial" w:cs="Arial"/>
          <w:sz w:val="20"/>
          <w:lang w:val="it-IT" w:eastAsia="en-GB"/>
        </w:rPr>
        <w:t xml:space="preserve">Seguici su Twitter: @renaultitalia </w:t>
      </w:r>
    </w:p>
    <w:p w14:paraId="67BD1EBD" w14:textId="77777777" w:rsidR="00CE3A72" w:rsidRPr="00D56608" w:rsidRDefault="00CE3A72" w:rsidP="00CE3A72">
      <w:pPr>
        <w:ind w:left="142"/>
        <w:rPr>
          <w:rFonts w:ascii="Arial" w:hAnsi="Arial" w:cs="Arial"/>
          <w:sz w:val="20"/>
          <w:lang w:val="it-IT"/>
        </w:rPr>
      </w:pPr>
    </w:p>
    <w:p w14:paraId="0C5F1F9C" w14:textId="77777777" w:rsidR="00F7711B" w:rsidRPr="00CE3A72" w:rsidRDefault="00F7711B" w:rsidP="00CE3A72">
      <w:pPr>
        <w:pStyle w:val="Corpotesto"/>
        <w:spacing w:before="8"/>
        <w:ind w:left="142"/>
        <w:rPr>
          <w:sz w:val="22"/>
          <w:lang w:val="it-IT"/>
        </w:rPr>
      </w:pPr>
    </w:p>
    <w:sectPr w:rsidR="00F7711B" w:rsidRPr="00CE3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36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FC17" w14:textId="77777777" w:rsidR="00423BAD" w:rsidRDefault="00423BAD" w:rsidP="00423BAD">
      <w:r>
        <w:separator/>
      </w:r>
    </w:p>
  </w:endnote>
  <w:endnote w:type="continuationSeparator" w:id="0">
    <w:p w14:paraId="6F5B4D7F" w14:textId="77777777" w:rsidR="00423BAD" w:rsidRDefault="00423BAD" w:rsidP="0042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528" w14:textId="77777777" w:rsidR="00423BAD" w:rsidRDefault="00423B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116D" w14:textId="6497C874" w:rsidR="00423BAD" w:rsidRDefault="00423BA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F1E841" wp14:editId="472A91C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1f9d40cfbfdf68da2084d73f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95FA5" w14:textId="755E559E" w:rsidR="00423BAD" w:rsidRPr="00423BAD" w:rsidRDefault="00423BAD" w:rsidP="00423BA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23BA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1E841" id="_x0000_t202" coordsize="21600,21600" o:spt="202" path="m,l,21600r21600,l21600,xe">
              <v:stroke joinstyle="miter"/>
              <v:path gradientshapeok="t" o:connecttype="rect"/>
            </v:shapetype>
            <v:shape id="MSIPCM1f9d40cfbfdf68da2084d73f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74395FA5" w14:textId="755E559E" w:rsidR="00423BAD" w:rsidRPr="00423BAD" w:rsidRDefault="00423BAD" w:rsidP="00423BA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23BA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F051" w14:textId="77777777" w:rsidR="00423BAD" w:rsidRDefault="00423B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ADC5" w14:textId="77777777" w:rsidR="00423BAD" w:rsidRDefault="00423BAD" w:rsidP="00423BAD">
      <w:r>
        <w:separator/>
      </w:r>
    </w:p>
  </w:footnote>
  <w:footnote w:type="continuationSeparator" w:id="0">
    <w:p w14:paraId="45D9CFF4" w14:textId="77777777" w:rsidR="00423BAD" w:rsidRDefault="00423BAD" w:rsidP="0042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5340" w14:textId="77777777" w:rsidR="00423BAD" w:rsidRDefault="00423B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7A2A" w14:textId="77777777" w:rsidR="00423BAD" w:rsidRDefault="00423B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E786" w14:textId="77777777" w:rsidR="00423BAD" w:rsidRDefault="00423B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4679"/>
    <w:multiLevelType w:val="hybridMultilevel"/>
    <w:tmpl w:val="CA8AAF7A"/>
    <w:lvl w:ilvl="0" w:tplc="0FE4E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1B"/>
    <w:rsid w:val="001E1036"/>
    <w:rsid w:val="00423BAD"/>
    <w:rsid w:val="0082056E"/>
    <w:rsid w:val="00CE3A72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89E1"/>
  <w15:docId w15:val="{689626FA-D581-477D-AE8B-4F6045B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CE3A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BA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AD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423BA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AD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repaci@renaul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enault.i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it.media.groupe.renault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9C26DC-2C02-4022-9900-129EF8DBA6FB}"/>
</file>

<file path=customXml/itemProps2.xml><?xml version="1.0" encoding="utf-8"?>
<ds:datastoreItem xmlns:ds="http://schemas.openxmlformats.org/officeDocument/2006/customXml" ds:itemID="{14947750-3E1E-4C21-A5A2-9008C9C0B7D7}"/>
</file>

<file path=customXml/itemProps3.xml><?xml version="1.0" encoding="utf-8"?>
<ds:datastoreItem xmlns:ds="http://schemas.openxmlformats.org/officeDocument/2006/customXml" ds:itemID="{85CF9A39-4A12-46B9-8A38-542E2473B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Renault presse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presse</dc:title>
  <dc:subject>Communiqué de presse Renault</dc:subject>
  <dc:creator>Direction de le l'information Corporate</dc:creator>
  <cp:lastModifiedBy>REPACI Paola</cp:lastModifiedBy>
  <cp:revision>2</cp:revision>
  <dcterms:created xsi:type="dcterms:W3CDTF">2022-11-09T11:14:00Z</dcterms:created>
  <dcterms:modified xsi:type="dcterms:W3CDTF">2022-11-09T11:14:00Z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2022-11-09T00:00:00Z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2022-11-09T11:13:35Z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f4cf28c3-5cc5-48e6-ae4f-f78b40ac0415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</Properties>
</file>