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7FF71" w14:textId="03EF073C" w:rsidR="00BB327B" w:rsidRPr="0062653C" w:rsidRDefault="00BB327B" w:rsidP="00EE27B2">
      <w:pPr>
        <w:tabs>
          <w:tab w:val="right" w:pos="8280"/>
        </w:tabs>
        <w:spacing w:line="276" w:lineRule="auto"/>
        <w:ind w:right="139"/>
        <w:jc w:val="right"/>
        <w:rPr>
          <w:rFonts w:ascii="Arial" w:hAnsi="Arial" w:cs="Arial"/>
          <w:sz w:val="20"/>
          <w:szCs w:val="20"/>
          <w:lang w:val="it-IT"/>
        </w:rPr>
      </w:pPr>
      <w:r w:rsidRPr="0062653C">
        <w:rPr>
          <w:sz w:val="20"/>
          <w:szCs w:val="20"/>
          <w:lang w:val="it-IT"/>
        </w:rPr>
        <w:t xml:space="preserve">   </w:t>
      </w:r>
      <w:r w:rsidR="004505B4" w:rsidRPr="0062653C">
        <w:rPr>
          <w:rFonts w:ascii="Arial" w:hAnsi="Arial" w:cs="Arial"/>
          <w:sz w:val="20"/>
          <w:szCs w:val="20"/>
          <w:lang w:val="it-IT"/>
        </w:rPr>
        <w:t>2</w:t>
      </w:r>
      <w:r w:rsidR="00493E2B">
        <w:rPr>
          <w:rFonts w:ascii="Arial" w:hAnsi="Arial" w:cs="Arial"/>
          <w:sz w:val="20"/>
          <w:szCs w:val="20"/>
          <w:lang w:val="it-IT"/>
        </w:rPr>
        <w:t>2</w:t>
      </w:r>
      <w:r w:rsidRPr="0062653C">
        <w:rPr>
          <w:rFonts w:ascii="Arial" w:hAnsi="Arial" w:cs="Arial"/>
          <w:sz w:val="20"/>
          <w:szCs w:val="20"/>
          <w:lang w:val="it-IT"/>
        </w:rPr>
        <w:t xml:space="preserve"> </w:t>
      </w:r>
      <w:r w:rsidR="00AC3006" w:rsidRPr="0062653C">
        <w:rPr>
          <w:rFonts w:ascii="Arial" w:hAnsi="Arial" w:cs="Arial"/>
          <w:sz w:val="20"/>
          <w:szCs w:val="20"/>
          <w:lang w:val="it-IT"/>
        </w:rPr>
        <w:t xml:space="preserve">febbraio </w:t>
      </w:r>
      <w:r w:rsidR="00E429BC" w:rsidRPr="0062653C">
        <w:rPr>
          <w:rFonts w:ascii="Arial" w:hAnsi="Arial" w:cs="Arial"/>
          <w:sz w:val="20"/>
          <w:szCs w:val="20"/>
          <w:lang w:val="it-IT"/>
        </w:rPr>
        <w:t>202</w:t>
      </w:r>
      <w:r w:rsidR="00651075" w:rsidRPr="0062653C">
        <w:rPr>
          <w:rFonts w:ascii="Arial" w:hAnsi="Arial" w:cs="Arial"/>
          <w:sz w:val="20"/>
          <w:szCs w:val="20"/>
          <w:lang w:val="it-IT"/>
        </w:rPr>
        <w:t>2</w:t>
      </w:r>
    </w:p>
    <w:p w14:paraId="6E7F76E7" w14:textId="77777777" w:rsidR="00BB327B" w:rsidRPr="0062653C" w:rsidRDefault="00BB327B" w:rsidP="00EE27B2">
      <w:pPr>
        <w:tabs>
          <w:tab w:val="right" w:pos="8280"/>
        </w:tabs>
        <w:spacing w:line="276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14:paraId="2B01687E" w14:textId="77777777" w:rsidR="003D2E21" w:rsidRPr="0062653C" w:rsidRDefault="003D2E21" w:rsidP="00EE27B2">
      <w:pPr>
        <w:tabs>
          <w:tab w:val="right" w:pos="8280"/>
        </w:tabs>
        <w:spacing w:line="276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14:paraId="193AEDEB" w14:textId="66787D11" w:rsidR="00611767" w:rsidRPr="0062653C" w:rsidRDefault="00C62C2D" w:rsidP="00587CD4">
      <w:pPr>
        <w:tabs>
          <w:tab w:val="right" w:pos="8400"/>
          <w:tab w:val="left" w:pos="8520"/>
        </w:tabs>
        <w:spacing w:line="276" w:lineRule="auto"/>
        <w:jc w:val="center"/>
        <w:rPr>
          <w:rFonts w:ascii="Arial" w:hAnsi="Arial" w:cs="Arial"/>
          <w:b/>
          <w:sz w:val="22"/>
          <w:lang w:val="it-IT"/>
        </w:rPr>
      </w:pPr>
      <w:r w:rsidRPr="0062653C">
        <w:rPr>
          <w:rFonts w:ascii="Arial" w:hAnsi="Arial" w:cs="Arial"/>
          <w:b/>
          <w:sz w:val="22"/>
          <w:lang w:val="it-IT"/>
        </w:rPr>
        <w:t>PERFORMANCE COMMERCIALE, RE</w:t>
      </w:r>
      <w:r w:rsidR="00AC3006" w:rsidRPr="0062653C">
        <w:rPr>
          <w:rFonts w:ascii="Arial" w:hAnsi="Arial" w:cs="Arial"/>
          <w:b/>
          <w:sz w:val="22"/>
          <w:lang w:val="it-IT"/>
        </w:rPr>
        <w:t>DDITIVITÀ, CUSTOMER SATISFACTION</w:t>
      </w:r>
      <w:r w:rsidRPr="0062653C">
        <w:rPr>
          <w:rFonts w:ascii="Arial" w:hAnsi="Arial" w:cs="Arial"/>
          <w:b/>
          <w:sz w:val="22"/>
          <w:lang w:val="it-IT"/>
        </w:rPr>
        <w:t xml:space="preserve">: </w:t>
      </w:r>
    </w:p>
    <w:p w14:paraId="085E2C19" w14:textId="1CCB853E" w:rsidR="00F22E13" w:rsidRPr="0062653C" w:rsidRDefault="00C62C2D" w:rsidP="00587CD4">
      <w:pPr>
        <w:tabs>
          <w:tab w:val="right" w:pos="8400"/>
          <w:tab w:val="left" w:pos="8520"/>
        </w:tabs>
        <w:spacing w:line="276" w:lineRule="auto"/>
        <w:jc w:val="center"/>
        <w:rPr>
          <w:rFonts w:ascii="Arial" w:hAnsi="Arial" w:cs="Arial"/>
          <w:b/>
          <w:sz w:val="22"/>
          <w:lang w:val="it-IT"/>
        </w:rPr>
      </w:pPr>
      <w:r w:rsidRPr="0062653C">
        <w:rPr>
          <w:rFonts w:ascii="Arial" w:hAnsi="Arial" w:cs="Arial"/>
          <w:b/>
          <w:sz w:val="22"/>
          <w:lang w:val="it-IT"/>
        </w:rPr>
        <w:t xml:space="preserve">RCI BANK AND SERVICES </w:t>
      </w:r>
      <w:r w:rsidR="00AC3006" w:rsidRPr="0062653C">
        <w:rPr>
          <w:rFonts w:ascii="Arial" w:hAnsi="Arial" w:cs="Arial"/>
          <w:b/>
          <w:sz w:val="22"/>
          <w:lang w:val="it-IT"/>
        </w:rPr>
        <w:t xml:space="preserve">REGISTRA SOLIDI RISULTATI ANNUALI NEL </w:t>
      </w:r>
      <w:r w:rsidRPr="0062653C">
        <w:rPr>
          <w:rFonts w:ascii="Arial" w:hAnsi="Arial" w:cs="Arial"/>
          <w:b/>
          <w:sz w:val="22"/>
          <w:lang w:val="it-IT"/>
        </w:rPr>
        <w:t>2021</w:t>
      </w:r>
    </w:p>
    <w:p w14:paraId="0CB564BC" w14:textId="77777777" w:rsidR="003D2E21" w:rsidRPr="0062653C" w:rsidRDefault="003D2E21" w:rsidP="00EE27B2">
      <w:pPr>
        <w:spacing w:line="276" w:lineRule="auto"/>
        <w:jc w:val="center"/>
        <w:rPr>
          <w:rFonts w:ascii="Arial" w:hAnsi="Arial"/>
          <w:b/>
          <w:lang w:val="it-IT"/>
        </w:rPr>
      </w:pPr>
    </w:p>
    <w:p w14:paraId="6EECFF95" w14:textId="77777777" w:rsidR="00B37474" w:rsidRPr="0062653C" w:rsidRDefault="00B37474" w:rsidP="00EE27B2">
      <w:pPr>
        <w:tabs>
          <w:tab w:val="right" w:pos="8400"/>
          <w:tab w:val="left" w:pos="8520"/>
        </w:tabs>
        <w:spacing w:line="276" w:lineRule="auto"/>
        <w:jc w:val="both"/>
        <w:rPr>
          <w:rFonts w:ascii="Arial" w:hAnsi="Arial" w:cs="Arial"/>
          <w:b/>
          <w:sz w:val="20"/>
          <w:szCs w:val="20"/>
          <w:lang w:val="it-IT"/>
        </w:rPr>
      </w:pPr>
    </w:p>
    <w:p w14:paraId="1B44268F" w14:textId="230732CB" w:rsidR="00461222" w:rsidRPr="0062653C" w:rsidRDefault="00AC3006" w:rsidP="00461222">
      <w:pPr>
        <w:pStyle w:val="PARAGRAPHBase-trsresserr9076"/>
        <w:spacing w:line="276" w:lineRule="auto"/>
        <w:rPr>
          <w:rFonts w:cs="Arial"/>
          <w:b/>
          <w:bCs/>
          <w:color w:val="auto"/>
          <w:sz w:val="20"/>
          <w:szCs w:val="20"/>
          <w:lang w:val="it-IT"/>
        </w:rPr>
      </w:pPr>
      <w:bookmarkStart w:id="0" w:name="_Hlk95991135"/>
      <w:r w:rsidRPr="0062653C">
        <w:rPr>
          <w:rFonts w:cs="Arial"/>
          <w:b/>
          <w:bCs/>
          <w:color w:val="auto"/>
          <w:sz w:val="20"/>
          <w:szCs w:val="20"/>
          <w:lang w:val="it-IT"/>
        </w:rPr>
        <w:t xml:space="preserve">In un contesto sempre colpito dalla pandemia da </w:t>
      </w:r>
      <w:r w:rsidR="00461222" w:rsidRPr="0062653C">
        <w:rPr>
          <w:rFonts w:cs="Arial"/>
          <w:b/>
          <w:bCs/>
          <w:color w:val="auto"/>
          <w:sz w:val="20"/>
          <w:szCs w:val="20"/>
          <w:lang w:val="it-IT"/>
        </w:rPr>
        <w:t>Covid-19</w:t>
      </w:r>
      <w:r w:rsidR="00EE769E" w:rsidRPr="0062653C">
        <w:rPr>
          <w:rFonts w:cs="Arial"/>
          <w:b/>
          <w:bCs/>
          <w:color w:val="auto"/>
          <w:sz w:val="20"/>
          <w:szCs w:val="20"/>
          <w:lang w:val="it-IT"/>
        </w:rPr>
        <w:t xml:space="preserve"> e</w:t>
      </w:r>
      <w:r w:rsidRPr="0062653C">
        <w:rPr>
          <w:rFonts w:cs="Arial"/>
          <w:b/>
          <w:bCs/>
          <w:color w:val="auto"/>
          <w:sz w:val="20"/>
          <w:szCs w:val="20"/>
          <w:lang w:val="it-IT"/>
        </w:rPr>
        <w:t xml:space="preserve"> dalla crisi dei semiconduttori</w:t>
      </w:r>
      <w:bookmarkEnd w:id="0"/>
      <w:r w:rsidR="00461222" w:rsidRPr="0062653C">
        <w:rPr>
          <w:rFonts w:cs="Arial"/>
          <w:b/>
          <w:bCs/>
          <w:color w:val="auto"/>
          <w:sz w:val="20"/>
          <w:szCs w:val="20"/>
          <w:lang w:val="it-IT"/>
        </w:rPr>
        <w:t xml:space="preserve">, RCI Bank and Services </w:t>
      </w:r>
      <w:r w:rsidRPr="0062653C">
        <w:rPr>
          <w:rFonts w:cs="Arial"/>
          <w:b/>
          <w:bCs/>
          <w:color w:val="auto"/>
          <w:sz w:val="20"/>
          <w:szCs w:val="20"/>
          <w:lang w:val="it-IT"/>
        </w:rPr>
        <w:t>registra un risultato ante imposte del Gruppo pari a</w:t>
      </w:r>
      <w:r w:rsidR="00461222" w:rsidRPr="0062653C">
        <w:rPr>
          <w:rFonts w:cs="Arial"/>
          <w:b/>
          <w:bCs/>
          <w:color w:val="auto"/>
          <w:sz w:val="20"/>
          <w:szCs w:val="20"/>
          <w:lang w:val="it-IT"/>
        </w:rPr>
        <w:t xml:space="preserve"> 1</w:t>
      </w:r>
      <w:r w:rsidRPr="0062653C">
        <w:rPr>
          <w:rFonts w:cs="Arial"/>
          <w:b/>
          <w:bCs/>
          <w:color w:val="auto"/>
          <w:sz w:val="20"/>
          <w:szCs w:val="20"/>
          <w:lang w:val="it-IT"/>
        </w:rPr>
        <w:t>.</w:t>
      </w:r>
      <w:r w:rsidR="00461222" w:rsidRPr="0062653C">
        <w:rPr>
          <w:rFonts w:cs="Arial"/>
          <w:b/>
          <w:bCs/>
          <w:color w:val="auto"/>
          <w:sz w:val="20"/>
          <w:szCs w:val="20"/>
          <w:lang w:val="it-IT"/>
        </w:rPr>
        <w:t>194 mil</w:t>
      </w:r>
      <w:r w:rsidRPr="0062653C">
        <w:rPr>
          <w:rFonts w:cs="Arial"/>
          <w:b/>
          <w:bCs/>
          <w:color w:val="auto"/>
          <w:sz w:val="20"/>
          <w:szCs w:val="20"/>
          <w:lang w:val="it-IT"/>
        </w:rPr>
        <w:t>ioni di euro, in aumento del 19</w:t>
      </w:r>
      <w:r w:rsidR="00461222" w:rsidRPr="0062653C">
        <w:rPr>
          <w:rFonts w:cs="Arial"/>
          <w:b/>
          <w:bCs/>
          <w:color w:val="auto"/>
          <w:sz w:val="20"/>
          <w:szCs w:val="20"/>
          <w:lang w:val="it-IT"/>
        </w:rPr>
        <w:t xml:space="preserve">% </w:t>
      </w:r>
      <w:r w:rsidRPr="0062653C">
        <w:rPr>
          <w:rFonts w:cs="Arial"/>
          <w:b/>
          <w:bCs/>
          <w:color w:val="auto"/>
          <w:sz w:val="20"/>
          <w:szCs w:val="20"/>
          <w:lang w:val="it-IT"/>
        </w:rPr>
        <w:t xml:space="preserve">rispetto al </w:t>
      </w:r>
      <w:r w:rsidR="00461222" w:rsidRPr="0062653C">
        <w:rPr>
          <w:rFonts w:cs="Arial"/>
          <w:b/>
          <w:bCs/>
          <w:color w:val="auto"/>
          <w:sz w:val="20"/>
          <w:szCs w:val="20"/>
          <w:lang w:val="it-IT"/>
        </w:rPr>
        <w:t>2020.</w:t>
      </w:r>
    </w:p>
    <w:p w14:paraId="086CC3C6" w14:textId="50023AC9" w:rsidR="00230A93" w:rsidRPr="0062653C" w:rsidRDefault="00AC3006" w:rsidP="00230A93">
      <w:pPr>
        <w:numPr>
          <w:ilvl w:val="0"/>
          <w:numId w:val="1"/>
        </w:numPr>
        <w:tabs>
          <w:tab w:val="clear" w:pos="720"/>
          <w:tab w:val="num" w:pos="426"/>
          <w:tab w:val="right" w:pos="8400"/>
          <w:tab w:val="left" w:pos="8520"/>
        </w:tabs>
        <w:spacing w:after="60" w:line="276" w:lineRule="auto"/>
        <w:ind w:left="426" w:hanging="284"/>
        <w:jc w:val="both"/>
        <w:rPr>
          <w:rFonts w:ascii="Arial" w:hAnsi="Arial" w:cs="Arial"/>
          <w:b/>
          <w:bCs/>
          <w:sz w:val="20"/>
          <w:szCs w:val="20"/>
          <w:lang w:val="it-IT"/>
        </w:rPr>
      </w:pPr>
      <w:r w:rsidRPr="0062653C">
        <w:rPr>
          <w:rFonts w:ascii="Arial" w:hAnsi="Arial" w:cs="Arial"/>
          <w:b/>
          <w:bCs/>
          <w:sz w:val="20"/>
          <w:szCs w:val="20"/>
          <w:lang w:val="it-IT"/>
        </w:rPr>
        <w:t>Il tasso di intervento</w:t>
      </w:r>
      <w:r w:rsidR="00DC5E8D" w:rsidRPr="0062653C">
        <w:rPr>
          <w:rStyle w:val="Rimandonotaapidipagina"/>
          <w:rFonts w:ascii="Arial" w:hAnsi="Arial" w:cs="Arial"/>
          <w:b/>
          <w:bCs/>
          <w:sz w:val="20"/>
          <w:szCs w:val="20"/>
          <w:lang w:val="it-IT"/>
        </w:rPr>
        <w:footnoteReference w:id="2"/>
      </w:r>
      <w:r w:rsidR="00C24714" w:rsidRPr="0062653C">
        <w:rPr>
          <w:rFonts w:ascii="Arial" w:hAnsi="Arial" w:cs="Arial"/>
          <w:b/>
          <w:bCs/>
          <w:sz w:val="20"/>
          <w:szCs w:val="20"/>
          <w:lang w:val="it-IT"/>
        </w:rPr>
        <w:t xml:space="preserve"> </w:t>
      </w:r>
      <w:r w:rsidR="0062653C">
        <w:rPr>
          <w:rFonts w:ascii="Arial" w:hAnsi="Arial" w:cs="Arial"/>
          <w:b/>
          <w:bCs/>
          <w:sz w:val="20"/>
          <w:szCs w:val="20"/>
          <w:lang w:val="it-IT"/>
        </w:rPr>
        <w:t>passa al</w:t>
      </w:r>
      <w:r w:rsidRPr="0062653C">
        <w:rPr>
          <w:rFonts w:ascii="Arial" w:hAnsi="Arial" w:cs="Arial"/>
          <w:b/>
          <w:bCs/>
          <w:sz w:val="20"/>
          <w:szCs w:val="20"/>
          <w:lang w:val="it-IT"/>
        </w:rPr>
        <w:t xml:space="preserve"> 46% delle immatricolazioni rispetto al </w:t>
      </w:r>
      <w:r w:rsidR="00857008" w:rsidRPr="0062653C">
        <w:rPr>
          <w:rFonts w:ascii="Arial" w:hAnsi="Arial" w:cs="Arial"/>
          <w:b/>
          <w:bCs/>
          <w:sz w:val="20"/>
          <w:szCs w:val="20"/>
          <w:lang w:val="it-IT"/>
        </w:rPr>
        <w:t>4</w:t>
      </w:r>
      <w:r w:rsidR="0044658A" w:rsidRPr="0062653C">
        <w:rPr>
          <w:rFonts w:ascii="Arial" w:hAnsi="Arial" w:cs="Arial"/>
          <w:b/>
          <w:bCs/>
          <w:sz w:val="20"/>
          <w:szCs w:val="20"/>
          <w:lang w:val="it-IT"/>
        </w:rPr>
        <w:t>4</w:t>
      </w:r>
      <w:r w:rsidR="00857008" w:rsidRPr="0062653C">
        <w:rPr>
          <w:rFonts w:ascii="Arial" w:hAnsi="Arial" w:cs="Arial"/>
          <w:b/>
          <w:bCs/>
          <w:sz w:val="20"/>
          <w:szCs w:val="20"/>
          <w:lang w:val="it-IT"/>
        </w:rPr>
        <w:t>,</w:t>
      </w:r>
      <w:r w:rsidR="0044658A" w:rsidRPr="0062653C">
        <w:rPr>
          <w:rFonts w:ascii="Arial" w:hAnsi="Arial" w:cs="Arial"/>
          <w:b/>
          <w:bCs/>
          <w:sz w:val="20"/>
          <w:szCs w:val="20"/>
          <w:lang w:val="it-IT"/>
        </w:rPr>
        <w:t>2</w:t>
      </w:r>
      <w:r w:rsidR="00857008" w:rsidRPr="0062653C">
        <w:rPr>
          <w:rFonts w:ascii="Arial" w:hAnsi="Arial" w:cs="Arial"/>
          <w:b/>
          <w:bCs/>
          <w:sz w:val="20"/>
          <w:szCs w:val="20"/>
          <w:lang w:val="it-IT"/>
        </w:rPr>
        <w:t xml:space="preserve">% </w:t>
      </w:r>
      <w:r w:rsidRPr="0062653C">
        <w:rPr>
          <w:rFonts w:ascii="Arial" w:hAnsi="Arial" w:cs="Arial"/>
          <w:b/>
          <w:bCs/>
          <w:sz w:val="20"/>
          <w:szCs w:val="20"/>
          <w:lang w:val="it-IT"/>
        </w:rPr>
        <w:t>nel</w:t>
      </w:r>
      <w:r w:rsidR="00857008" w:rsidRPr="0062653C">
        <w:rPr>
          <w:rFonts w:ascii="Arial" w:hAnsi="Arial" w:cs="Arial"/>
          <w:b/>
          <w:bCs/>
          <w:sz w:val="20"/>
          <w:szCs w:val="20"/>
          <w:lang w:val="it-IT"/>
        </w:rPr>
        <w:t xml:space="preserve"> 201</w:t>
      </w:r>
      <w:r w:rsidR="0044658A" w:rsidRPr="0062653C">
        <w:rPr>
          <w:rFonts w:ascii="Arial" w:hAnsi="Arial" w:cs="Arial"/>
          <w:b/>
          <w:bCs/>
          <w:sz w:val="20"/>
          <w:szCs w:val="20"/>
          <w:lang w:val="it-IT"/>
        </w:rPr>
        <w:t>9</w:t>
      </w:r>
      <w:r w:rsidR="00DC5E8D" w:rsidRPr="0062653C">
        <w:rPr>
          <w:rFonts w:ascii="Arial" w:hAnsi="Arial" w:cs="Arial"/>
          <w:b/>
          <w:bCs/>
          <w:sz w:val="20"/>
          <w:szCs w:val="20"/>
          <w:lang w:val="it-IT"/>
        </w:rPr>
        <w:t>.</w:t>
      </w:r>
    </w:p>
    <w:p w14:paraId="041C958D" w14:textId="25D03CE5" w:rsidR="003A7257" w:rsidRPr="0062653C" w:rsidRDefault="00AC3006" w:rsidP="003468B0">
      <w:pPr>
        <w:numPr>
          <w:ilvl w:val="0"/>
          <w:numId w:val="1"/>
        </w:numPr>
        <w:tabs>
          <w:tab w:val="clear" w:pos="720"/>
          <w:tab w:val="num" w:pos="426"/>
          <w:tab w:val="right" w:pos="8400"/>
          <w:tab w:val="left" w:pos="8520"/>
        </w:tabs>
        <w:spacing w:after="60" w:line="276" w:lineRule="auto"/>
        <w:ind w:left="426" w:right="-211" w:hanging="284"/>
        <w:jc w:val="both"/>
        <w:rPr>
          <w:rFonts w:ascii="Arial" w:hAnsi="Arial" w:cs="Arial"/>
          <w:b/>
          <w:bCs/>
          <w:sz w:val="20"/>
          <w:szCs w:val="20"/>
          <w:lang w:val="it-IT"/>
        </w:rPr>
      </w:pPr>
      <w:r w:rsidRPr="0062653C">
        <w:rPr>
          <w:rFonts w:ascii="Arial" w:hAnsi="Arial" w:cs="Arial"/>
          <w:b/>
          <w:bCs/>
          <w:sz w:val="20"/>
          <w:szCs w:val="20"/>
          <w:lang w:val="it-IT"/>
        </w:rPr>
        <w:t xml:space="preserve">Con un incremento del </w:t>
      </w:r>
      <w:r w:rsidR="00E2273A" w:rsidRPr="0062653C">
        <w:rPr>
          <w:rFonts w:ascii="Arial" w:hAnsi="Arial" w:cs="Arial"/>
          <w:b/>
          <w:bCs/>
          <w:sz w:val="20"/>
          <w:szCs w:val="20"/>
          <w:lang w:val="it-IT"/>
        </w:rPr>
        <w:t>44%</w:t>
      </w:r>
      <w:r w:rsidR="00DC5E8D" w:rsidRPr="0062653C">
        <w:rPr>
          <w:rFonts w:ascii="Arial" w:hAnsi="Arial" w:cs="Arial"/>
          <w:b/>
          <w:bCs/>
          <w:sz w:val="20"/>
          <w:szCs w:val="20"/>
          <w:lang w:val="it-IT"/>
        </w:rPr>
        <w:t xml:space="preserve">, </w:t>
      </w:r>
      <w:r w:rsidRPr="0062653C">
        <w:rPr>
          <w:rFonts w:ascii="Arial" w:hAnsi="Arial" w:cs="Arial"/>
          <w:b/>
          <w:bCs/>
          <w:sz w:val="20"/>
          <w:szCs w:val="20"/>
          <w:lang w:val="it-IT"/>
        </w:rPr>
        <w:t xml:space="preserve">il numero delle pratiche di finanziamento dei veicoli elettrici e ibridi sale a </w:t>
      </w:r>
      <w:r w:rsidR="00BB73D9" w:rsidRPr="0062653C">
        <w:rPr>
          <w:rFonts w:ascii="Arial" w:hAnsi="Arial" w:cs="Arial"/>
          <w:b/>
          <w:bCs/>
          <w:sz w:val="20"/>
          <w:szCs w:val="20"/>
          <w:lang w:val="it-IT"/>
        </w:rPr>
        <w:t>91</w:t>
      </w:r>
      <w:r w:rsidRPr="0062653C">
        <w:rPr>
          <w:rFonts w:ascii="Arial" w:hAnsi="Arial" w:cs="Arial"/>
          <w:b/>
          <w:bCs/>
          <w:sz w:val="20"/>
          <w:szCs w:val="20"/>
          <w:lang w:val="it-IT"/>
        </w:rPr>
        <w:t>.</w:t>
      </w:r>
      <w:r w:rsidR="00A81D43" w:rsidRPr="0062653C">
        <w:rPr>
          <w:rFonts w:ascii="Arial" w:hAnsi="Arial" w:cs="Arial"/>
          <w:b/>
          <w:bCs/>
          <w:sz w:val="20"/>
          <w:szCs w:val="20"/>
          <w:lang w:val="it-IT"/>
        </w:rPr>
        <w:t xml:space="preserve">805 </w:t>
      </w:r>
      <w:r w:rsidRPr="0062653C">
        <w:rPr>
          <w:rFonts w:ascii="Arial" w:hAnsi="Arial" w:cs="Arial"/>
          <w:b/>
          <w:bCs/>
          <w:sz w:val="20"/>
          <w:szCs w:val="20"/>
          <w:lang w:val="it-IT"/>
        </w:rPr>
        <w:t>contratti, ossia l’</w:t>
      </w:r>
      <w:r w:rsidR="007B7C57" w:rsidRPr="0062653C">
        <w:rPr>
          <w:rFonts w:ascii="Arial" w:hAnsi="Arial" w:cs="Arial"/>
          <w:b/>
          <w:bCs/>
          <w:sz w:val="20"/>
          <w:szCs w:val="20"/>
          <w:lang w:val="it-IT"/>
        </w:rPr>
        <w:t>8,7% de</w:t>
      </w:r>
      <w:r w:rsidRPr="0062653C">
        <w:rPr>
          <w:rFonts w:ascii="Arial" w:hAnsi="Arial" w:cs="Arial"/>
          <w:b/>
          <w:bCs/>
          <w:sz w:val="20"/>
          <w:szCs w:val="20"/>
          <w:lang w:val="it-IT"/>
        </w:rPr>
        <w:t xml:space="preserve">lle pratiche di finanziamento dei veicoli nuovi nel 2021 in Europa. </w:t>
      </w:r>
    </w:p>
    <w:p w14:paraId="59F261EC" w14:textId="02FBCAB6" w:rsidR="0095466F" w:rsidRPr="0062653C" w:rsidRDefault="0095466F" w:rsidP="00EE27B2">
      <w:pPr>
        <w:numPr>
          <w:ilvl w:val="0"/>
          <w:numId w:val="1"/>
        </w:numPr>
        <w:tabs>
          <w:tab w:val="clear" w:pos="720"/>
          <w:tab w:val="num" w:pos="426"/>
          <w:tab w:val="right" w:pos="8400"/>
          <w:tab w:val="left" w:pos="8520"/>
        </w:tabs>
        <w:spacing w:after="60" w:line="276" w:lineRule="auto"/>
        <w:ind w:left="426" w:right="-211" w:hanging="284"/>
        <w:jc w:val="both"/>
        <w:rPr>
          <w:rFonts w:ascii="Arial" w:hAnsi="Arial" w:cs="Arial"/>
          <w:b/>
          <w:bCs/>
          <w:sz w:val="20"/>
          <w:szCs w:val="20"/>
          <w:lang w:val="it-IT"/>
        </w:rPr>
      </w:pPr>
      <w:r w:rsidRPr="0062653C">
        <w:rPr>
          <w:rFonts w:ascii="Arial" w:hAnsi="Arial" w:cs="Arial"/>
          <w:b/>
          <w:bCs/>
          <w:sz w:val="20"/>
          <w:szCs w:val="20"/>
          <w:lang w:val="it-IT"/>
        </w:rPr>
        <w:t>L’</w:t>
      </w:r>
      <w:r w:rsidR="00AC3006" w:rsidRPr="0062653C">
        <w:rPr>
          <w:rFonts w:ascii="Arial" w:hAnsi="Arial" w:cs="Arial"/>
          <w:b/>
          <w:bCs/>
          <w:sz w:val="20"/>
          <w:szCs w:val="20"/>
          <w:lang w:val="it-IT"/>
        </w:rPr>
        <w:t xml:space="preserve">attività di finanziamento dei veicoli usati è in crescita del </w:t>
      </w:r>
      <w:r w:rsidRPr="0062653C">
        <w:rPr>
          <w:rFonts w:ascii="Arial" w:hAnsi="Arial" w:cs="Arial"/>
          <w:b/>
          <w:bCs/>
          <w:sz w:val="20"/>
          <w:szCs w:val="20"/>
          <w:lang w:val="it-IT"/>
        </w:rPr>
        <w:t xml:space="preserve">4,1% </w:t>
      </w:r>
      <w:r w:rsidR="00AC3006" w:rsidRPr="0062653C">
        <w:rPr>
          <w:rFonts w:ascii="Arial" w:hAnsi="Arial" w:cs="Arial"/>
          <w:b/>
          <w:bCs/>
          <w:sz w:val="20"/>
          <w:szCs w:val="20"/>
          <w:lang w:val="it-IT"/>
        </w:rPr>
        <w:t>rispetto all’anno precedente, con</w:t>
      </w:r>
      <w:r w:rsidRPr="0062653C">
        <w:rPr>
          <w:rFonts w:ascii="Arial" w:hAnsi="Arial" w:cs="Arial"/>
          <w:b/>
          <w:bCs/>
          <w:sz w:val="20"/>
          <w:szCs w:val="20"/>
          <w:lang w:val="it-IT"/>
        </w:rPr>
        <w:t xml:space="preserve"> 363</w:t>
      </w:r>
      <w:r w:rsidR="00AC3006" w:rsidRPr="0062653C">
        <w:rPr>
          <w:rFonts w:ascii="Arial" w:hAnsi="Arial" w:cs="Arial"/>
          <w:b/>
          <w:bCs/>
          <w:sz w:val="20"/>
          <w:szCs w:val="20"/>
          <w:lang w:val="it-IT"/>
        </w:rPr>
        <w:t>.</w:t>
      </w:r>
      <w:r w:rsidRPr="0062653C">
        <w:rPr>
          <w:rFonts w:ascii="Arial" w:hAnsi="Arial" w:cs="Arial"/>
          <w:b/>
          <w:bCs/>
          <w:sz w:val="20"/>
          <w:szCs w:val="20"/>
          <w:lang w:val="it-IT"/>
        </w:rPr>
        <w:t xml:space="preserve">711 </w:t>
      </w:r>
      <w:r w:rsidR="00AC3006" w:rsidRPr="0062653C">
        <w:rPr>
          <w:rFonts w:ascii="Arial" w:hAnsi="Arial" w:cs="Arial"/>
          <w:b/>
          <w:bCs/>
          <w:sz w:val="20"/>
          <w:szCs w:val="20"/>
          <w:lang w:val="it-IT"/>
        </w:rPr>
        <w:t xml:space="preserve">pratiche finanziate. </w:t>
      </w:r>
    </w:p>
    <w:p w14:paraId="67E66B1B" w14:textId="075760EF" w:rsidR="001B7BB1" w:rsidRPr="0062653C" w:rsidRDefault="00AC3006" w:rsidP="00EE27B2">
      <w:pPr>
        <w:numPr>
          <w:ilvl w:val="0"/>
          <w:numId w:val="1"/>
        </w:numPr>
        <w:tabs>
          <w:tab w:val="clear" w:pos="720"/>
          <w:tab w:val="num" w:pos="426"/>
          <w:tab w:val="right" w:pos="8400"/>
          <w:tab w:val="left" w:pos="8520"/>
        </w:tabs>
        <w:spacing w:after="60" w:line="276" w:lineRule="auto"/>
        <w:ind w:left="426" w:right="-211" w:hanging="284"/>
        <w:jc w:val="both"/>
        <w:rPr>
          <w:rFonts w:ascii="Arial" w:hAnsi="Arial" w:cs="Arial"/>
          <w:b/>
          <w:bCs/>
          <w:sz w:val="20"/>
          <w:szCs w:val="20"/>
          <w:lang w:val="it-IT"/>
        </w:rPr>
      </w:pPr>
      <w:r w:rsidRPr="0062653C">
        <w:rPr>
          <w:rFonts w:ascii="Arial" w:hAnsi="Arial" w:cs="Arial"/>
          <w:b/>
          <w:bCs/>
          <w:sz w:val="20"/>
          <w:szCs w:val="20"/>
          <w:lang w:val="it-IT"/>
        </w:rPr>
        <w:t xml:space="preserve">Nel </w:t>
      </w:r>
      <w:r w:rsidR="001B7BB1" w:rsidRPr="0062653C">
        <w:rPr>
          <w:rFonts w:ascii="Arial" w:hAnsi="Arial" w:cs="Arial"/>
          <w:b/>
          <w:bCs/>
          <w:sz w:val="20"/>
          <w:szCs w:val="20"/>
          <w:lang w:val="it-IT"/>
        </w:rPr>
        <w:t xml:space="preserve">2021, </w:t>
      </w:r>
      <w:r w:rsidRPr="0062653C">
        <w:rPr>
          <w:rFonts w:ascii="Arial" w:hAnsi="Arial" w:cs="Arial"/>
          <w:b/>
          <w:bCs/>
          <w:sz w:val="20"/>
          <w:szCs w:val="20"/>
          <w:lang w:val="it-IT"/>
        </w:rPr>
        <w:t xml:space="preserve">il </w:t>
      </w:r>
      <w:r w:rsidR="00706896" w:rsidRPr="0062653C">
        <w:rPr>
          <w:rFonts w:ascii="Arial" w:hAnsi="Arial" w:cs="Arial"/>
          <w:b/>
          <w:bCs/>
          <w:sz w:val="20"/>
          <w:szCs w:val="20"/>
          <w:lang w:val="it-IT"/>
        </w:rPr>
        <w:t>47</w:t>
      </w:r>
      <w:r w:rsidR="0083362C" w:rsidRPr="0062653C">
        <w:rPr>
          <w:rFonts w:ascii="Arial" w:hAnsi="Arial" w:cs="Arial"/>
          <w:b/>
          <w:bCs/>
          <w:sz w:val="20"/>
          <w:szCs w:val="20"/>
          <w:lang w:val="it-IT"/>
        </w:rPr>
        <w:t>%</w:t>
      </w:r>
      <w:r w:rsidR="00456E4B" w:rsidRPr="0062653C">
        <w:rPr>
          <w:rFonts w:ascii="Arial" w:hAnsi="Arial" w:cs="Arial"/>
          <w:b/>
          <w:bCs/>
          <w:sz w:val="20"/>
          <w:szCs w:val="20"/>
          <w:lang w:val="it-IT"/>
        </w:rPr>
        <w:t xml:space="preserve"> de</w:t>
      </w:r>
      <w:r w:rsidRPr="0062653C">
        <w:rPr>
          <w:rFonts w:ascii="Arial" w:hAnsi="Arial" w:cs="Arial"/>
          <w:b/>
          <w:bCs/>
          <w:sz w:val="20"/>
          <w:szCs w:val="20"/>
          <w:lang w:val="it-IT"/>
        </w:rPr>
        <w:t xml:space="preserve">i clienti privati del Gruppo ha optato per offerte di finanziamento </w:t>
      </w:r>
      <w:r w:rsidR="000B3925" w:rsidRPr="0062653C">
        <w:rPr>
          <w:rFonts w:ascii="Arial" w:hAnsi="Arial" w:cs="Arial"/>
          <w:b/>
          <w:bCs/>
          <w:sz w:val="20"/>
          <w:szCs w:val="20"/>
          <w:lang w:val="it-IT"/>
        </w:rPr>
        <w:t xml:space="preserve">in leasing, con un aumento di 8 punti rispetto al </w:t>
      </w:r>
      <w:r w:rsidR="00163703" w:rsidRPr="0062653C">
        <w:rPr>
          <w:rFonts w:ascii="Arial" w:hAnsi="Arial" w:cs="Arial"/>
          <w:b/>
          <w:bCs/>
          <w:sz w:val="20"/>
          <w:szCs w:val="20"/>
          <w:lang w:val="it-IT"/>
        </w:rPr>
        <w:t>2020.</w:t>
      </w:r>
    </w:p>
    <w:p w14:paraId="69CCCC0F" w14:textId="25F4B6E1" w:rsidR="00230A93" w:rsidRPr="0062653C" w:rsidRDefault="000B3925" w:rsidP="00C62C2D">
      <w:pPr>
        <w:numPr>
          <w:ilvl w:val="0"/>
          <w:numId w:val="1"/>
        </w:numPr>
        <w:tabs>
          <w:tab w:val="clear" w:pos="720"/>
          <w:tab w:val="num" w:pos="426"/>
          <w:tab w:val="right" w:pos="8400"/>
          <w:tab w:val="left" w:pos="8520"/>
        </w:tabs>
        <w:spacing w:after="60" w:line="276" w:lineRule="auto"/>
        <w:ind w:left="426" w:hanging="284"/>
        <w:jc w:val="both"/>
        <w:rPr>
          <w:rFonts w:ascii="Arial" w:hAnsi="Arial" w:cs="Arial"/>
          <w:b/>
          <w:bCs/>
          <w:sz w:val="20"/>
          <w:szCs w:val="20"/>
          <w:lang w:val="it-IT"/>
        </w:rPr>
      </w:pPr>
      <w:r w:rsidRPr="0062653C">
        <w:rPr>
          <w:rFonts w:ascii="Arial" w:hAnsi="Arial" w:cs="Arial"/>
          <w:b/>
          <w:bCs/>
          <w:sz w:val="20"/>
          <w:szCs w:val="20"/>
          <w:lang w:val="it-IT"/>
        </w:rPr>
        <w:t xml:space="preserve">Gli importi medi finanziati per contratto crescono del </w:t>
      </w:r>
      <w:r w:rsidR="00230A93" w:rsidRPr="0062653C">
        <w:rPr>
          <w:rFonts w:ascii="Arial" w:hAnsi="Arial" w:cs="Arial"/>
          <w:b/>
          <w:bCs/>
          <w:sz w:val="20"/>
          <w:szCs w:val="20"/>
          <w:lang w:val="it-IT"/>
        </w:rPr>
        <w:t xml:space="preserve">7,2% </w:t>
      </w:r>
      <w:r w:rsidRPr="0062653C">
        <w:rPr>
          <w:rFonts w:ascii="Arial" w:hAnsi="Arial" w:cs="Arial"/>
          <w:b/>
          <w:bCs/>
          <w:sz w:val="20"/>
          <w:szCs w:val="20"/>
          <w:lang w:val="it-IT"/>
        </w:rPr>
        <w:t>nel</w:t>
      </w:r>
      <w:r w:rsidR="00230A93" w:rsidRPr="0062653C">
        <w:rPr>
          <w:rFonts w:ascii="Arial" w:hAnsi="Arial" w:cs="Arial"/>
          <w:b/>
          <w:bCs/>
          <w:sz w:val="20"/>
          <w:szCs w:val="20"/>
          <w:lang w:val="it-IT"/>
        </w:rPr>
        <w:t xml:space="preserve"> 2021 </w:t>
      </w:r>
      <w:r w:rsidRPr="0062653C">
        <w:rPr>
          <w:rFonts w:ascii="Arial" w:hAnsi="Arial" w:cs="Arial"/>
          <w:b/>
          <w:bCs/>
          <w:sz w:val="20"/>
          <w:szCs w:val="20"/>
          <w:lang w:val="it-IT"/>
        </w:rPr>
        <w:t xml:space="preserve">rispetto al </w:t>
      </w:r>
      <w:r w:rsidR="00230A93" w:rsidRPr="0062653C">
        <w:rPr>
          <w:rFonts w:ascii="Arial" w:hAnsi="Arial" w:cs="Arial"/>
          <w:b/>
          <w:bCs/>
          <w:sz w:val="20"/>
          <w:szCs w:val="20"/>
          <w:lang w:val="it-IT"/>
        </w:rPr>
        <w:t xml:space="preserve">2020, </w:t>
      </w:r>
      <w:r w:rsidRPr="0062653C">
        <w:rPr>
          <w:rFonts w:ascii="Arial" w:hAnsi="Arial" w:cs="Arial"/>
          <w:b/>
          <w:bCs/>
          <w:sz w:val="20"/>
          <w:szCs w:val="20"/>
          <w:lang w:val="it-IT"/>
        </w:rPr>
        <w:t xml:space="preserve">in linea con la strategia </w:t>
      </w:r>
      <w:r w:rsidR="0062653C">
        <w:rPr>
          <w:rFonts w:ascii="Arial" w:hAnsi="Arial" w:cs="Arial"/>
          <w:b/>
          <w:bCs/>
          <w:sz w:val="20"/>
          <w:szCs w:val="20"/>
          <w:lang w:val="it-IT"/>
        </w:rPr>
        <w:t>“</w:t>
      </w:r>
      <w:r w:rsidR="0062653C">
        <w:rPr>
          <w:rFonts w:ascii="Arial" w:hAnsi="Arial" w:cs="Arial"/>
          <w:b/>
          <w:bCs/>
          <w:i/>
          <w:iCs/>
          <w:sz w:val="20"/>
          <w:szCs w:val="20"/>
          <w:lang w:val="it-IT"/>
        </w:rPr>
        <w:t>f</w:t>
      </w:r>
      <w:r w:rsidR="00230A93" w:rsidRPr="0062653C">
        <w:rPr>
          <w:rFonts w:ascii="Arial" w:hAnsi="Arial" w:cs="Arial"/>
          <w:b/>
          <w:bCs/>
          <w:i/>
          <w:iCs/>
          <w:sz w:val="20"/>
          <w:szCs w:val="20"/>
          <w:lang w:val="it-IT"/>
        </w:rPr>
        <w:t xml:space="preserve">rom volume to </w:t>
      </w:r>
      <w:proofErr w:type="spellStart"/>
      <w:r w:rsidR="00230A93" w:rsidRPr="0062653C">
        <w:rPr>
          <w:rFonts w:ascii="Arial" w:hAnsi="Arial" w:cs="Arial"/>
          <w:b/>
          <w:bCs/>
          <w:i/>
          <w:iCs/>
          <w:sz w:val="20"/>
          <w:szCs w:val="20"/>
          <w:lang w:val="it-IT"/>
        </w:rPr>
        <w:t>value</w:t>
      </w:r>
      <w:proofErr w:type="spellEnd"/>
      <w:r w:rsidR="0062653C">
        <w:rPr>
          <w:rFonts w:ascii="Arial" w:hAnsi="Arial" w:cs="Arial"/>
          <w:b/>
          <w:bCs/>
          <w:i/>
          <w:iCs/>
          <w:sz w:val="20"/>
          <w:szCs w:val="20"/>
          <w:lang w:val="it-IT"/>
        </w:rPr>
        <w:t>”</w:t>
      </w:r>
      <w:r w:rsidR="00230A93" w:rsidRPr="0062653C">
        <w:rPr>
          <w:rFonts w:ascii="Arial" w:hAnsi="Arial" w:cs="Arial"/>
          <w:b/>
          <w:bCs/>
          <w:sz w:val="20"/>
          <w:szCs w:val="20"/>
          <w:lang w:val="it-IT"/>
        </w:rPr>
        <w:t> </w:t>
      </w:r>
      <w:r w:rsidRPr="0062653C">
        <w:rPr>
          <w:rFonts w:ascii="Arial" w:hAnsi="Arial" w:cs="Arial"/>
          <w:b/>
          <w:bCs/>
          <w:sz w:val="20"/>
          <w:szCs w:val="20"/>
          <w:lang w:val="it-IT"/>
        </w:rPr>
        <w:t xml:space="preserve">del Gruppo Renault. </w:t>
      </w:r>
    </w:p>
    <w:p w14:paraId="0199878A" w14:textId="16B77905" w:rsidR="00163703" w:rsidRPr="0062653C" w:rsidRDefault="000B3925" w:rsidP="00E65192">
      <w:pPr>
        <w:numPr>
          <w:ilvl w:val="0"/>
          <w:numId w:val="1"/>
        </w:numPr>
        <w:tabs>
          <w:tab w:val="clear" w:pos="720"/>
          <w:tab w:val="num" w:pos="426"/>
          <w:tab w:val="right" w:pos="8400"/>
          <w:tab w:val="left" w:pos="8520"/>
        </w:tabs>
        <w:spacing w:after="60" w:line="276" w:lineRule="auto"/>
        <w:ind w:left="360" w:right="-211" w:hanging="284"/>
        <w:jc w:val="both"/>
        <w:rPr>
          <w:rFonts w:ascii="Arial" w:hAnsi="Arial" w:cs="Arial"/>
          <w:b/>
          <w:bCs/>
          <w:sz w:val="20"/>
          <w:szCs w:val="20"/>
          <w:lang w:val="it-IT"/>
        </w:rPr>
      </w:pPr>
      <w:r w:rsidRPr="0062653C">
        <w:rPr>
          <w:rFonts w:ascii="Arial" w:hAnsi="Arial" w:cs="Arial"/>
          <w:b/>
          <w:bCs/>
          <w:sz w:val="20"/>
          <w:szCs w:val="20"/>
          <w:lang w:val="it-IT"/>
        </w:rPr>
        <w:t>Con 3 servizi venduti per ogni veicolo finanziato</w:t>
      </w:r>
      <w:r w:rsidR="00163703" w:rsidRPr="0062653C">
        <w:rPr>
          <w:rFonts w:ascii="Arial" w:hAnsi="Arial" w:cs="Arial"/>
          <w:b/>
          <w:bCs/>
          <w:sz w:val="20"/>
          <w:szCs w:val="20"/>
          <w:lang w:val="it-IT"/>
        </w:rPr>
        <w:t xml:space="preserve">, RCI Bank and Services </w:t>
      </w:r>
      <w:r w:rsidRPr="0062653C">
        <w:rPr>
          <w:rFonts w:ascii="Arial" w:hAnsi="Arial" w:cs="Arial"/>
          <w:b/>
          <w:bCs/>
          <w:sz w:val="20"/>
          <w:szCs w:val="20"/>
          <w:lang w:val="it-IT"/>
        </w:rPr>
        <w:t>ha venduto</w:t>
      </w:r>
      <w:r w:rsidR="00163703" w:rsidRPr="0062653C">
        <w:rPr>
          <w:rFonts w:ascii="Arial" w:hAnsi="Arial" w:cs="Arial"/>
          <w:b/>
          <w:bCs/>
          <w:sz w:val="20"/>
          <w:szCs w:val="20"/>
          <w:lang w:val="it-IT"/>
        </w:rPr>
        <w:t xml:space="preserve"> </w:t>
      </w:r>
      <w:r w:rsidRPr="0062653C">
        <w:rPr>
          <w:rFonts w:ascii="Arial" w:hAnsi="Arial" w:cs="Arial"/>
          <w:b/>
          <w:bCs/>
          <w:sz w:val="20"/>
          <w:szCs w:val="20"/>
          <w:lang w:val="it-IT"/>
        </w:rPr>
        <w:t xml:space="preserve">contratti di servizi per </w:t>
      </w:r>
      <w:r w:rsidR="00163703" w:rsidRPr="0062653C">
        <w:rPr>
          <w:rFonts w:ascii="Arial" w:hAnsi="Arial" w:cs="Arial"/>
          <w:b/>
          <w:bCs/>
          <w:sz w:val="20"/>
          <w:szCs w:val="20"/>
          <w:lang w:val="it-IT"/>
        </w:rPr>
        <w:t>4,7 mil</w:t>
      </w:r>
      <w:r w:rsidRPr="0062653C">
        <w:rPr>
          <w:rFonts w:ascii="Arial" w:hAnsi="Arial" w:cs="Arial"/>
          <w:b/>
          <w:bCs/>
          <w:sz w:val="20"/>
          <w:szCs w:val="20"/>
          <w:lang w:val="it-IT"/>
        </w:rPr>
        <w:t xml:space="preserve">ioni di euro, in aumento del </w:t>
      </w:r>
      <w:r w:rsidR="0028076D" w:rsidRPr="0062653C">
        <w:rPr>
          <w:rFonts w:ascii="Arial" w:hAnsi="Arial" w:cs="Arial"/>
          <w:b/>
          <w:bCs/>
          <w:sz w:val="20"/>
          <w:szCs w:val="20"/>
          <w:lang w:val="it-IT"/>
        </w:rPr>
        <w:t>2%</w:t>
      </w:r>
      <w:r w:rsidR="00163703" w:rsidRPr="0062653C">
        <w:rPr>
          <w:rFonts w:ascii="Arial" w:hAnsi="Arial" w:cs="Arial"/>
          <w:b/>
          <w:bCs/>
          <w:sz w:val="20"/>
          <w:szCs w:val="20"/>
          <w:lang w:val="it-IT"/>
        </w:rPr>
        <w:t xml:space="preserve"> </w:t>
      </w:r>
      <w:r w:rsidRPr="0062653C">
        <w:rPr>
          <w:rFonts w:ascii="Arial" w:hAnsi="Arial" w:cs="Arial"/>
          <w:b/>
          <w:bCs/>
          <w:sz w:val="20"/>
          <w:szCs w:val="20"/>
          <w:lang w:val="it-IT"/>
        </w:rPr>
        <w:t xml:space="preserve">rispetto al </w:t>
      </w:r>
      <w:r w:rsidR="00163703" w:rsidRPr="0062653C">
        <w:rPr>
          <w:rFonts w:ascii="Arial" w:hAnsi="Arial" w:cs="Arial"/>
          <w:b/>
          <w:bCs/>
          <w:sz w:val="20"/>
          <w:szCs w:val="20"/>
          <w:lang w:val="it-IT"/>
        </w:rPr>
        <w:t>2020.</w:t>
      </w:r>
    </w:p>
    <w:p w14:paraId="3C60AB6D" w14:textId="6456C6CA" w:rsidR="00E74C84" w:rsidRPr="0062653C" w:rsidRDefault="00E74C84" w:rsidP="003468B0">
      <w:pPr>
        <w:numPr>
          <w:ilvl w:val="0"/>
          <w:numId w:val="1"/>
        </w:numPr>
        <w:tabs>
          <w:tab w:val="clear" w:pos="720"/>
          <w:tab w:val="num" w:pos="426"/>
          <w:tab w:val="right" w:pos="8400"/>
          <w:tab w:val="left" w:pos="8520"/>
        </w:tabs>
        <w:spacing w:after="60" w:line="276" w:lineRule="auto"/>
        <w:ind w:left="426" w:hanging="284"/>
        <w:jc w:val="both"/>
        <w:rPr>
          <w:rFonts w:ascii="Arial" w:hAnsi="Arial" w:cs="Arial"/>
          <w:b/>
          <w:bCs/>
          <w:sz w:val="20"/>
          <w:szCs w:val="20"/>
          <w:lang w:val="it-IT"/>
        </w:rPr>
      </w:pPr>
      <w:r w:rsidRPr="0062653C">
        <w:rPr>
          <w:rFonts w:ascii="Arial" w:hAnsi="Arial" w:cs="Arial"/>
          <w:b/>
          <w:bCs/>
          <w:sz w:val="20"/>
          <w:szCs w:val="20"/>
          <w:lang w:val="it-IT"/>
        </w:rPr>
        <w:t xml:space="preserve">RCI Bank and Services </w:t>
      </w:r>
      <w:r w:rsidR="000B3925" w:rsidRPr="0062653C">
        <w:rPr>
          <w:rFonts w:ascii="Arial" w:hAnsi="Arial" w:cs="Arial"/>
          <w:b/>
          <w:bCs/>
          <w:sz w:val="20"/>
          <w:szCs w:val="20"/>
          <w:lang w:val="it-IT"/>
        </w:rPr>
        <w:t xml:space="preserve">raggiunge un livello record di customer </w:t>
      </w:r>
      <w:proofErr w:type="spellStart"/>
      <w:r w:rsidR="000B3925" w:rsidRPr="0062653C">
        <w:rPr>
          <w:rFonts w:ascii="Arial" w:hAnsi="Arial" w:cs="Arial"/>
          <w:b/>
          <w:bCs/>
          <w:sz w:val="20"/>
          <w:szCs w:val="20"/>
          <w:lang w:val="it-IT"/>
        </w:rPr>
        <w:t>satisfaction</w:t>
      </w:r>
      <w:proofErr w:type="spellEnd"/>
      <w:r w:rsidR="000B3925" w:rsidRPr="0062653C">
        <w:rPr>
          <w:rFonts w:ascii="Arial" w:hAnsi="Arial" w:cs="Arial"/>
          <w:b/>
          <w:bCs/>
          <w:sz w:val="20"/>
          <w:szCs w:val="20"/>
          <w:lang w:val="it-IT"/>
        </w:rPr>
        <w:t xml:space="preserve"> nel 2021, con un </w:t>
      </w:r>
      <w:r w:rsidR="00C62C2D" w:rsidRPr="0062653C">
        <w:rPr>
          <w:rFonts w:ascii="Arial" w:hAnsi="Arial" w:cs="Arial"/>
          <w:b/>
          <w:bCs/>
          <w:sz w:val="20"/>
          <w:szCs w:val="20"/>
          <w:lang w:val="it-IT"/>
        </w:rPr>
        <w:t>Net Promoter Score</w:t>
      </w:r>
      <w:r w:rsidR="00C62C2D" w:rsidRPr="0062653C">
        <w:rPr>
          <w:rStyle w:val="Rimandonotaapidipagina"/>
          <w:rFonts w:ascii="Arial" w:hAnsi="Arial" w:cs="Arial"/>
          <w:b/>
          <w:bCs/>
          <w:sz w:val="20"/>
          <w:szCs w:val="20"/>
          <w:lang w:val="it-IT"/>
        </w:rPr>
        <w:footnoteReference w:id="3"/>
      </w:r>
      <w:r w:rsidR="00C62C2D" w:rsidRPr="0062653C">
        <w:rPr>
          <w:rFonts w:ascii="Arial" w:hAnsi="Arial" w:cs="Arial"/>
          <w:b/>
          <w:bCs/>
          <w:sz w:val="20"/>
          <w:szCs w:val="20"/>
          <w:lang w:val="it-IT"/>
        </w:rPr>
        <w:t xml:space="preserve"> d</w:t>
      </w:r>
      <w:r w:rsidR="000B3925" w:rsidRPr="0062653C">
        <w:rPr>
          <w:rFonts w:ascii="Arial" w:hAnsi="Arial" w:cs="Arial"/>
          <w:b/>
          <w:bCs/>
          <w:sz w:val="20"/>
          <w:szCs w:val="20"/>
          <w:lang w:val="it-IT"/>
        </w:rPr>
        <w:t>i</w:t>
      </w:r>
      <w:r w:rsidR="00C62C2D" w:rsidRPr="0062653C">
        <w:rPr>
          <w:rFonts w:ascii="Arial" w:hAnsi="Arial" w:cs="Arial"/>
          <w:b/>
          <w:bCs/>
          <w:sz w:val="20"/>
          <w:szCs w:val="20"/>
          <w:lang w:val="it-IT"/>
        </w:rPr>
        <w:t xml:space="preserve"> + 53 p</w:t>
      </w:r>
      <w:r w:rsidR="000B3925" w:rsidRPr="0062653C">
        <w:rPr>
          <w:rFonts w:ascii="Arial" w:hAnsi="Arial" w:cs="Arial"/>
          <w:b/>
          <w:bCs/>
          <w:sz w:val="20"/>
          <w:szCs w:val="20"/>
          <w:lang w:val="it-IT"/>
        </w:rPr>
        <w:t xml:space="preserve">unti nel </w:t>
      </w:r>
      <w:r w:rsidR="00C62C2D" w:rsidRPr="0062653C">
        <w:rPr>
          <w:rFonts w:ascii="Arial" w:hAnsi="Arial" w:cs="Arial"/>
          <w:b/>
          <w:bCs/>
          <w:sz w:val="20"/>
          <w:szCs w:val="20"/>
          <w:lang w:val="it-IT"/>
        </w:rPr>
        <w:t xml:space="preserve">2021, </w:t>
      </w:r>
      <w:r w:rsidR="000B3925" w:rsidRPr="0062653C">
        <w:rPr>
          <w:rFonts w:ascii="Arial" w:hAnsi="Arial" w:cs="Arial"/>
          <w:b/>
          <w:bCs/>
          <w:sz w:val="20"/>
          <w:szCs w:val="20"/>
          <w:lang w:val="it-IT"/>
        </w:rPr>
        <w:t xml:space="preserve">in aumento di </w:t>
      </w:r>
      <w:r w:rsidR="00C62C2D" w:rsidRPr="0062653C">
        <w:rPr>
          <w:rFonts w:ascii="Arial" w:hAnsi="Arial" w:cs="Arial"/>
          <w:b/>
          <w:bCs/>
          <w:sz w:val="20"/>
          <w:szCs w:val="20"/>
          <w:lang w:val="it-IT"/>
        </w:rPr>
        <w:t>6 p</w:t>
      </w:r>
      <w:r w:rsidR="000B3925" w:rsidRPr="0062653C">
        <w:rPr>
          <w:rFonts w:ascii="Arial" w:hAnsi="Arial" w:cs="Arial"/>
          <w:b/>
          <w:bCs/>
          <w:sz w:val="20"/>
          <w:szCs w:val="20"/>
          <w:lang w:val="it-IT"/>
        </w:rPr>
        <w:t xml:space="preserve">unti. </w:t>
      </w:r>
    </w:p>
    <w:p w14:paraId="5B08432C" w14:textId="18A339E3" w:rsidR="00194768" w:rsidRPr="0062653C" w:rsidRDefault="000B3925" w:rsidP="00322BF0">
      <w:pPr>
        <w:numPr>
          <w:ilvl w:val="0"/>
          <w:numId w:val="1"/>
        </w:numPr>
        <w:tabs>
          <w:tab w:val="clear" w:pos="720"/>
          <w:tab w:val="num" w:pos="426"/>
          <w:tab w:val="right" w:pos="8400"/>
          <w:tab w:val="left" w:pos="8520"/>
        </w:tabs>
        <w:spacing w:after="60" w:line="276" w:lineRule="auto"/>
        <w:ind w:left="426" w:right="-211" w:hanging="284"/>
        <w:jc w:val="both"/>
        <w:rPr>
          <w:rFonts w:ascii="Arial" w:hAnsi="Arial" w:cs="Arial"/>
          <w:b/>
          <w:bCs/>
          <w:sz w:val="20"/>
          <w:szCs w:val="20"/>
          <w:lang w:val="it-IT"/>
        </w:rPr>
      </w:pPr>
      <w:r w:rsidRPr="0062653C">
        <w:rPr>
          <w:rFonts w:ascii="Arial" w:hAnsi="Arial" w:cs="Arial"/>
          <w:b/>
          <w:bCs/>
          <w:sz w:val="20"/>
          <w:szCs w:val="20"/>
          <w:lang w:val="it-IT"/>
        </w:rPr>
        <w:t>Il costo del rischio totale è in netto miglioramento</w:t>
      </w:r>
      <w:r w:rsidR="006C761A">
        <w:rPr>
          <w:rFonts w:ascii="Arial" w:hAnsi="Arial" w:cs="Arial"/>
          <w:b/>
          <w:bCs/>
          <w:sz w:val="20"/>
          <w:szCs w:val="20"/>
          <w:lang w:val="it-IT"/>
        </w:rPr>
        <w:t>,</w:t>
      </w:r>
      <w:r w:rsidRPr="0062653C">
        <w:rPr>
          <w:rFonts w:ascii="Arial" w:hAnsi="Arial" w:cs="Arial"/>
          <w:b/>
          <w:bCs/>
          <w:sz w:val="20"/>
          <w:szCs w:val="20"/>
          <w:lang w:val="it-IT"/>
        </w:rPr>
        <w:t xml:space="preserve"> attestandosi allo </w:t>
      </w:r>
      <w:r w:rsidR="00194768" w:rsidRPr="0062653C">
        <w:rPr>
          <w:rFonts w:ascii="Arial" w:hAnsi="Arial" w:cs="Arial"/>
          <w:b/>
          <w:bCs/>
          <w:sz w:val="20"/>
          <w:szCs w:val="20"/>
          <w:lang w:val="it-IT"/>
        </w:rPr>
        <w:t>0,14% de</w:t>
      </w:r>
      <w:r w:rsidRPr="0062653C">
        <w:rPr>
          <w:rFonts w:ascii="Arial" w:hAnsi="Arial" w:cs="Arial"/>
          <w:b/>
          <w:bCs/>
          <w:sz w:val="20"/>
          <w:szCs w:val="20"/>
          <w:lang w:val="it-IT"/>
        </w:rPr>
        <w:t xml:space="preserve">gli asset fruttiferi medi </w:t>
      </w:r>
      <w:r w:rsidR="006C761A">
        <w:rPr>
          <w:rFonts w:ascii="Arial" w:hAnsi="Arial" w:cs="Arial"/>
          <w:b/>
          <w:bCs/>
          <w:sz w:val="20"/>
          <w:szCs w:val="20"/>
          <w:lang w:val="it-IT"/>
        </w:rPr>
        <w:t>rispetto al</w:t>
      </w:r>
      <w:r w:rsidRPr="0062653C">
        <w:rPr>
          <w:rFonts w:ascii="Arial" w:hAnsi="Arial" w:cs="Arial"/>
          <w:b/>
          <w:bCs/>
          <w:sz w:val="20"/>
          <w:szCs w:val="20"/>
          <w:lang w:val="it-IT"/>
        </w:rPr>
        <w:t>lo</w:t>
      </w:r>
      <w:r w:rsidR="00194768" w:rsidRPr="0062653C">
        <w:rPr>
          <w:rFonts w:ascii="Arial" w:hAnsi="Arial" w:cs="Arial"/>
          <w:b/>
          <w:bCs/>
          <w:sz w:val="20"/>
          <w:szCs w:val="20"/>
          <w:lang w:val="it-IT"/>
        </w:rPr>
        <w:t xml:space="preserve"> 0,75% </w:t>
      </w:r>
      <w:r w:rsidRPr="0062653C">
        <w:rPr>
          <w:rFonts w:ascii="Arial" w:hAnsi="Arial" w:cs="Arial"/>
          <w:b/>
          <w:bCs/>
          <w:sz w:val="20"/>
          <w:szCs w:val="20"/>
          <w:lang w:val="it-IT"/>
        </w:rPr>
        <w:t xml:space="preserve">a fine </w:t>
      </w:r>
      <w:r w:rsidR="00194768" w:rsidRPr="0062653C">
        <w:rPr>
          <w:rFonts w:ascii="Arial" w:hAnsi="Arial" w:cs="Arial"/>
          <w:b/>
          <w:bCs/>
          <w:sz w:val="20"/>
          <w:szCs w:val="20"/>
          <w:lang w:val="it-IT"/>
        </w:rPr>
        <w:t>2020</w:t>
      </w:r>
      <w:r w:rsidR="00DC6265" w:rsidRPr="0062653C">
        <w:rPr>
          <w:rFonts w:ascii="Arial" w:hAnsi="Arial" w:cs="Arial"/>
          <w:b/>
          <w:bCs/>
          <w:sz w:val="20"/>
          <w:szCs w:val="20"/>
          <w:lang w:val="it-IT"/>
        </w:rPr>
        <w:t xml:space="preserve">. </w:t>
      </w:r>
    </w:p>
    <w:p w14:paraId="7FDEABF4" w14:textId="7AA2BEE2" w:rsidR="007310C4" w:rsidRPr="0062653C" w:rsidRDefault="000B3925" w:rsidP="000B3925">
      <w:pPr>
        <w:numPr>
          <w:ilvl w:val="0"/>
          <w:numId w:val="1"/>
        </w:numPr>
        <w:tabs>
          <w:tab w:val="clear" w:pos="720"/>
          <w:tab w:val="num" w:pos="426"/>
          <w:tab w:val="right" w:pos="8400"/>
          <w:tab w:val="left" w:pos="8520"/>
        </w:tabs>
        <w:spacing w:after="60" w:line="276" w:lineRule="auto"/>
        <w:ind w:left="426" w:hanging="284"/>
        <w:jc w:val="both"/>
        <w:rPr>
          <w:rFonts w:ascii="Arial" w:hAnsi="Arial" w:cs="Arial"/>
          <w:b/>
          <w:bCs/>
          <w:sz w:val="20"/>
          <w:szCs w:val="20"/>
          <w:lang w:val="it-IT"/>
        </w:rPr>
      </w:pPr>
      <w:r w:rsidRPr="0062653C">
        <w:rPr>
          <w:rFonts w:ascii="Arial" w:hAnsi="Arial" w:cs="Arial"/>
          <w:b/>
          <w:bCs/>
          <w:sz w:val="20"/>
          <w:szCs w:val="20"/>
          <w:lang w:val="it-IT"/>
        </w:rPr>
        <w:t>I depositi derivati da</w:t>
      </w:r>
      <w:r w:rsidR="0062653C">
        <w:rPr>
          <w:rFonts w:ascii="Arial" w:hAnsi="Arial" w:cs="Arial"/>
          <w:b/>
          <w:bCs/>
          <w:sz w:val="20"/>
          <w:szCs w:val="20"/>
          <w:lang w:val="it-IT"/>
        </w:rPr>
        <w:t>i clienti privati</w:t>
      </w:r>
      <w:r w:rsidRPr="0062653C">
        <w:rPr>
          <w:rFonts w:ascii="Arial" w:hAnsi="Arial" w:cs="Arial"/>
          <w:b/>
          <w:bCs/>
          <w:sz w:val="20"/>
          <w:szCs w:val="20"/>
          <w:lang w:val="it-IT"/>
        </w:rPr>
        <w:t xml:space="preserve"> aumentano di 0,5 miliardi, raggiungendo 21 miliardi di euro, ossia il 47% degli asset netti dell’azienda a fine dicembre </w:t>
      </w:r>
      <w:r w:rsidR="00065996" w:rsidRPr="0062653C">
        <w:rPr>
          <w:rFonts w:ascii="Arial" w:hAnsi="Arial" w:cs="Arial"/>
          <w:b/>
          <w:bCs/>
          <w:sz w:val="20"/>
          <w:szCs w:val="20"/>
          <w:lang w:val="it-IT"/>
        </w:rPr>
        <w:t>202</w:t>
      </w:r>
      <w:r w:rsidR="00E56DED" w:rsidRPr="0062653C">
        <w:rPr>
          <w:rFonts w:ascii="Arial" w:hAnsi="Arial" w:cs="Arial"/>
          <w:b/>
          <w:bCs/>
          <w:sz w:val="20"/>
          <w:szCs w:val="20"/>
          <w:lang w:val="it-IT"/>
        </w:rPr>
        <w:t>1</w:t>
      </w:r>
      <w:r w:rsidR="00B63D3D" w:rsidRPr="0062653C">
        <w:rPr>
          <w:rFonts w:ascii="Helvetica" w:hAnsi="Helvetica"/>
          <w:b/>
          <w:bCs/>
          <w:shd w:val="clear" w:color="auto" w:fill="FFFFFF"/>
          <w:lang w:val="it-IT"/>
        </w:rPr>
        <w:t>.</w:t>
      </w:r>
      <w:r w:rsidR="007310C4" w:rsidRPr="0062653C">
        <w:rPr>
          <w:rFonts w:ascii="Helvetica" w:hAnsi="Helvetica"/>
          <w:b/>
          <w:bCs/>
          <w:shd w:val="clear" w:color="auto" w:fill="FFFFFF"/>
          <w:lang w:val="it-IT"/>
        </w:rPr>
        <w:t xml:space="preserve"> </w:t>
      </w:r>
    </w:p>
    <w:p w14:paraId="47615652" w14:textId="77777777" w:rsidR="00BB327B" w:rsidRPr="0062653C" w:rsidRDefault="00BB327B" w:rsidP="00EE27B2">
      <w:pPr>
        <w:tabs>
          <w:tab w:val="right" w:pos="8400"/>
          <w:tab w:val="left" w:pos="8520"/>
        </w:tabs>
        <w:spacing w:line="276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14:paraId="46B3501C" w14:textId="786A0DB9" w:rsidR="00B63D3D" w:rsidRPr="0062653C" w:rsidRDefault="00FA421E" w:rsidP="000B3925">
      <w:pPr>
        <w:spacing w:line="276" w:lineRule="auto"/>
        <w:jc w:val="both"/>
        <w:rPr>
          <w:rStyle w:val="Enfasigrassetto"/>
          <w:rFonts w:eastAsia="MS Mincho" w:cs="Arial" w:hint="eastAsia"/>
          <w:b/>
          <w:bCs/>
          <w:lang w:val="it-IT"/>
        </w:rPr>
      </w:pPr>
      <w:r w:rsidRPr="0062653C">
        <w:rPr>
          <w:rFonts w:ascii="Arial" w:hAnsi="Arial" w:cs="Arial"/>
          <w:sz w:val="20"/>
          <w:szCs w:val="20"/>
          <w:lang w:val="it-IT"/>
        </w:rPr>
        <w:t>«</w:t>
      </w:r>
      <w:r w:rsidR="00CA5A33" w:rsidRPr="0062653C">
        <w:rPr>
          <w:rFonts w:ascii="Arial" w:hAnsi="Arial" w:cs="Arial"/>
          <w:i/>
          <w:iCs/>
          <w:sz w:val="20"/>
          <w:szCs w:val="20"/>
          <w:lang w:val="it-IT"/>
        </w:rPr>
        <w:t>RCI Ban</w:t>
      </w:r>
      <w:r w:rsidR="00153605" w:rsidRPr="0062653C">
        <w:rPr>
          <w:rFonts w:ascii="Arial" w:hAnsi="Arial" w:cs="Arial"/>
          <w:i/>
          <w:iCs/>
          <w:sz w:val="20"/>
          <w:szCs w:val="20"/>
          <w:lang w:val="it-IT"/>
        </w:rPr>
        <w:t>k</w:t>
      </w:r>
      <w:r w:rsidR="00CA5A33" w:rsidRPr="0062653C">
        <w:rPr>
          <w:rFonts w:ascii="Arial" w:hAnsi="Arial" w:cs="Arial"/>
          <w:i/>
          <w:iCs/>
          <w:sz w:val="20"/>
          <w:szCs w:val="20"/>
          <w:lang w:val="it-IT"/>
        </w:rPr>
        <w:t xml:space="preserve"> and </w:t>
      </w:r>
      <w:r w:rsidR="00153605" w:rsidRPr="0062653C">
        <w:rPr>
          <w:rFonts w:ascii="Arial" w:hAnsi="Arial" w:cs="Arial"/>
          <w:i/>
          <w:iCs/>
          <w:sz w:val="20"/>
          <w:szCs w:val="20"/>
          <w:lang w:val="it-IT"/>
        </w:rPr>
        <w:t>S</w:t>
      </w:r>
      <w:r w:rsidR="00CA5A33" w:rsidRPr="0062653C">
        <w:rPr>
          <w:rFonts w:ascii="Arial" w:hAnsi="Arial" w:cs="Arial"/>
          <w:i/>
          <w:iCs/>
          <w:sz w:val="20"/>
          <w:szCs w:val="20"/>
          <w:lang w:val="it-IT"/>
        </w:rPr>
        <w:t xml:space="preserve">ervices </w:t>
      </w:r>
      <w:r w:rsidR="000B3925" w:rsidRPr="0062653C">
        <w:rPr>
          <w:rFonts w:ascii="Arial" w:hAnsi="Arial" w:cs="Arial"/>
          <w:i/>
          <w:iCs/>
          <w:sz w:val="20"/>
          <w:szCs w:val="20"/>
          <w:lang w:val="it-IT"/>
        </w:rPr>
        <w:t>dimostra ancora una volta tutta la solidità del suo business model</w:t>
      </w:r>
      <w:r w:rsidR="0060112C">
        <w:rPr>
          <w:rFonts w:ascii="Arial" w:hAnsi="Arial" w:cs="Arial"/>
          <w:i/>
          <w:iCs/>
          <w:sz w:val="20"/>
          <w:szCs w:val="20"/>
          <w:lang w:val="it-IT"/>
        </w:rPr>
        <w:t>,</w:t>
      </w:r>
      <w:r w:rsidR="000B3925" w:rsidRPr="0062653C">
        <w:rPr>
          <w:rFonts w:ascii="Arial" w:hAnsi="Arial" w:cs="Arial"/>
          <w:i/>
          <w:iCs/>
          <w:sz w:val="20"/>
          <w:szCs w:val="20"/>
          <w:lang w:val="it-IT"/>
        </w:rPr>
        <w:t xml:space="preserve"> grazie a</w:t>
      </w:r>
      <w:r w:rsidR="0060112C">
        <w:rPr>
          <w:rFonts w:ascii="Arial" w:hAnsi="Arial" w:cs="Arial"/>
          <w:i/>
          <w:iCs/>
          <w:sz w:val="20"/>
          <w:szCs w:val="20"/>
          <w:lang w:val="it-IT"/>
        </w:rPr>
        <w:t>d</w:t>
      </w:r>
      <w:r w:rsidR="000B3925" w:rsidRPr="0062653C">
        <w:rPr>
          <w:rFonts w:ascii="Arial" w:hAnsi="Arial" w:cs="Arial"/>
          <w:i/>
          <w:iCs/>
          <w:sz w:val="20"/>
          <w:szCs w:val="20"/>
          <w:lang w:val="it-IT"/>
        </w:rPr>
        <w:t xml:space="preserve"> un risultato ante imposte in netta crescita, nonché alla forte redditività con un </w:t>
      </w:r>
      <w:r w:rsidR="00153605" w:rsidRPr="0062653C">
        <w:rPr>
          <w:rFonts w:ascii="Arial" w:hAnsi="Arial" w:cs="Arial"/>
          <w:i/>
          <w:iCs/>
          <w:sz w:val="20"/>
          <w:szCs w:val="20"/>
          <w:lang w:val="it-IT"/>
        </w:rPr>
        <w:t>ROE</w:t>
      </w:r>
      <w:r w:rsidR="00C62C2D" w:rsidRPr="0062653C">
        <w:rPr>
          <w:rStyle w:val="Rimandonotaapidipagina"/>
          <w:rFonts w:ascii="Arial" w:hAnsi="Arial" w:cs="Arial"/>
          <w:i/>
          <w:iCs/>
          <w:sz w:val="20"/>
          <w:szCs w:val="20"/>
          <w:lang w:val="it-IT"/>
        </w:rPr>
        <w:footnoteReference w:id="4"/>
      </w:r>
      <w:r w:rsidR="00153605" w:rsidRPr="0062653C">
        <w:rPr>
          <w:rFonts w:ascii="Arial" w:hAnsi="Arial" w:cs="Arial"/>
          <w:i/>
          <w:iCs/>
          <w:sz w:val="20"/>
          <w:szCs w:val="20"/>
          <w:lang w:val="it-IT"/>
        </w:rPr>
        <w:t xml:space="preserve"> </w:t>
      </w:r>
      <w:r w:rsidR="00C62C2D" w:rsidRPr="0062653C">
        <w:rPr>
          <w:rFonts w:ascii="Arial" w:hAnsi="Arial" w:cs="Arial"/>
          <w:i/>
          <w:iCs/>
          <w:sz w:val="20"/>
          <w:szCs w:val="20"/>
          <w:lang w:val="it-IT"/>
        </w:rPr>
        <w:t>d</w:t>
      </w:r>
      <w:r w:rsidR="000B3925" w:rsidRPr="0062653C">
        <w:rPr>
          <w:rFonts w:ascii="Arial" w:hAnsi="Arial" w:cs="Arial"/>
          <w:i/>
          <w:iCs/>
          <w:sz w:val="20"/>
          <w:szCs w:val="20"/>
          <w:lang w:val="it-IT"/>
        </w:rPr>
        <w:t xml:space="preserve">el </w:t>
      </w:r>
      <w:r w:rsidR="00153605" w:rsidRPr="0062653C">
        <w:rPr>
          <w:rFonts w:ascii="Arial" w:hAnsi="Arial" w:cs="Arial"/>
          <w:i/>
          <w:iCs/>
          <w:sz w:val="20"/>
          <w:szCs w:val="20"/>
          <w:lang w:val="it-IT"/>
        </w:rPr>
        <w:t>14,5% e</w:t>
      </w:r>
      <w:r w:rsidR="000B3925" w:rsidRPr="0062653C">
        <w:rPr>
          <w:rFonts w:ascii="Arial" w:hAnsi="Arial" w:cs="Arial"/>
          <w:i/>
          <w:iCs/>
          <w:sz w:val="20"/>
          <w:szCs w:val="20"/>
          <w:lang w:val="it-IT"/>
        </w:rPr>
        <w:t xml:space="preserve"> </w:t>
      </w:r>
      <w:r w:rsidR="00153605" w:rsidRPr="0062653C">
        <w:rPr>
          <w:rFonts w:ascii="Arial" w:hAnsi="Arial" w:cs="Arial"/>
          <w:i/>
          <w:iCs/>
          <w:sz w:val="20"/>
          <w:szCs w:val="20"/>
          <w:lang w:val="it-IT"/>
        </w:rPr>
        <w:t>un RORWA</w:t>
      </w:r>
      <w:r w:rsidR="00C62C2D" w:rsidRPr="0062653C">
        <w:rPr>
          <w:rStyle w:val="Rimandonotaapidipagina"/>
          <w:rFonts w:ascii="Arial" w:hAnsi="Arial" w:cs="Arial"/>
          <w:i/>
          <w:iCs/>
          <w:sz w:val="20"/>
          <w:szCs w:val="20"/>
          <w:lang w:val="it-IT"/>
        </w:rPr>
        <w:footnoteReference w:id="5"/>
      </w:r>
      <w:r w:rsidR="00153605" w:rsidRPr="0062653C">
        <w:rPr>
          <w:rFonts w:ascii="Arial" w:hAnsi="Arial" w:cs="Arial"/>
          <w:i/>
          <w:iCs/>
          <w:sz w:val="20"/>
          <w:szCs w:val="20"/>
          <w:lang w:val="it-IT"/>
        </w:rPr>
        <w:t xml:space="preserve"> </w:t>
      </w:r>
      <w:r w:rsidR="00C62C2D" w:rsidRPr="0062653C">
        <w:rPr>
          <w:rFonts w:ascii="Arial" w:hAnsi="Arial" w:cs="Arial"/>
          <w:i/>
          <w:iCs/>
          <w:sz w:val="20"/>
          <w:szCs w:val="20"/>
          <w:lang w:val="it-IT"/>
        </w:rPr>
        <w:t>de</w:t>
      </w:r>
      <w:r w:rsidR="000B3925" w:rsidRPr="0062653C">
        <w:rPr>
          <w:rFonts w:ascii="Arial" w:hAnsi="Arial" w:cs="Arial"/>
          <w:i/>
          <w:iCs/>
          <w:sz w:val="20"/>
          <w:szCs w:val="20"/>
          <w:lang w:val="it-IT"/>
        </w:rPr>
        <w:t>l</w:t>
      </w:r>
      <w:r w:rsidR="00153605" w:rsidRPr="0062653C">
        <w:rPr>
          <w:rFonts w:ascii="Arial" w:hAnsi="Arial" w:cs="Arial"/>
          <w:i/>
          <w:iCs/>
          <w:sz w:val="20"/>
          <w:szCs w:val="20"/>
          <w:lang w:val="it-IT"/>
        </w:rPr>
        <w:t xml:space="preserve"> 2,</w:t>
      </w:r>
      <w:r w:rsidR="00C62C2D" w:rsidRPr="0062653C">
        <w:rPr>
          <w:rFonts w:ascii="Arial" w:hAnsi="Arial" w:cs="Arial"/>
          <w:i/>
          <w:iCs/>
          <w:sz w:val="20"/>
          <w:szCs w:val="20"/>
          <w:lang w:val="it-IT"/>
        </w:rPr>
        <w:t>5</w:t>
      </w:r>
      <w:r w:rsidR="00153605" w:rsidRPr="0062653C">
        <w:rPr>
          <w:rFonts w:ascii="Arial" w:hAnsi="Arial" w:cs="Arial"/>
          <w:i/>
          <w:iCs/>
          <w:sz w:val="20"/>
          <w:szCs w:val="20"/>
          <w:lang w:val="it-IT"/>
        </w:rPr>
        <w:t>%.</w:t>
      </w:r>
      <w:r w:rsidR="00CA5A33" w:rsidRPr="0062653C">
        <w:rPr>
          <w:rFonts w:ascii="Arial" w:hAnsi="Arial" w:cs="Arial"/>
          <w:i/>
          <w:iCs/>
          <w:sz w:val="20"/>
          <w:szCs w:val="20"/>
          <w:lang w:val="it-IT"/>
        </w:rPr>
        <w:t xml:space="preserve"> RCI </w:t>
      </w:r>
      <w:r w:rsidR="00153605" w:rsidRPr="0062653C">
        <w:rPr>
          <w:rFonts w:ascii="Arial" w:hAnsi="Arial" w:cs="Arial"/>
          <w:i/>
          <w:iCs/>
          <w:sz w:val="20"/>
          <w:szCs w:val="20"/>
          <w:lang w:val="it-IT"/>
        </w:rPr>
        <w:t xml:space="preserve">Bank </w:t>
      </w:r>
      <w:r w:rsidR="00CA5A33" w:rsidRPr="0062653C">
        <w:rPr>
          <w:rFonts w:ascii="Arial" w:hAnsi="Arial" w:cs="Arial"/>
          <w:i/>
          <w:iCs/>
          <w:sz w:val="20"/>
          <w:szCs w:val="20"/>
          <w:lang w:val="it-IT"/>
        </w:rPr>
        <w:t xml:space="preserve">and </w:t>
      </w:r>
      <w:r w:rsidR="00153605" w:rsidRPr="0062653C">
        <w:rPr>
          <w:rFonts w:ascii="Arial" w:hAnsi="Arial" w:cs="Arial"/>
          <w:i/>
          <w:iCs/>
          <w:sz w:val="20"/>
          <w:szCs w:val="20"/>
          <w:lang w:val="it-IT"/>
        </w:rPr>
        <w:t>S</w:t>
      </w:r>
      <w:r w:rsidR="00CA5A33" w:rsidRPr="0062653C">
        <w:rPr>
          <w:rFonts w:ascii="Arial" w:hAnsi="Arial" w:cs="Arial"/>
          <w:i/>
          <w:iCs/>
          <w:sz w:val="20"/>
          <w:szCs w:val="20"/>
          <w:lang w:val="it-IT"/>
        </w:rPr>
        <w:t xml:space="preserve">ervices </w:t>
      </w:r>
      <w:r w:rsidR="00EA46E9" w:rsidRPr="0062653C">
        <w:rPr>
          <w:rFonts w:ascii="Arial" w:hAnsi="Arial" w:cs="Arial"/>
          <w:i/>
          <w:iCs/>
          <w:sz w:val="20"/>
          <w:szCs w:val="20"/>
          <w:lang w:val="it-IT"/>
        </w:rPr>
        <w:t xml:space="preserve">è un elemento centrale </w:t>
      </w:r>
      <w:r w:rsidR="0062653C">
        <w:rPr>
          <w:rFonts w:ascii="Arial" w:hAnsi="Arial" w:cs="Arial"/>
          <w:i/>
          <w:iCs/>
          <w:sz w:val="20"/>
          <w:szCs w:val="20"/>
          <w:lang w:val="it-IT"/>
        </w:rPr>
        <w:t xml:space="preserve">per </w:t>
      </w:r>
      <w:r w:rsidR="00EA46E9" w:rsidRPr="0062653C">
        <w:rPr>
          <w:rFonts w:ascii="Arial" w:hAnsi="Arial" w:cs="Arial"/>
          <w:i/>
          <w:iCs/>
          <w:sz w:val="20"/>
          <w:szCs w:val="20"/>
          <w:lang w:val="it-IT"/>
        </w:rPr>
        <w:t xml:space="preserve">lo sviluppo delle offerte di servizi di mobilità destinate a soddisfare i nuovi utilizzi dei clienti del Gruppo </w:t>
      </w:r>
      <w:r w:rsidR="00153605" w:rsidRPr="0062653C">
        <w:rPr>
          <w:rFonts w:ascii="Arial" w:hAnsi="Arial" w:cs="Arial"/>
          <w:i/>
          <w:iCs/>
          <w:sz w:val="20"/>
          <w:szCs w:val="20"/>
          <w:lang w:val="it-IT"/>
        </w:rPr>
        <w:t>Renault</w:t>
      </w:r>
      <w:r w:rsidR="00EA46E9" w:rsidRPr="0062653C">
        <w:rPr>
          <w:rFonts w:ascii="Arial" w:hAnsi="Arial" w:cs="Arial"/>
          <w:i/>
          <w:iCs/>
          <w:sz w:val="20"/>
          <w:szCs w:val="20"/>
          <w:lang w:val="it-IT"/>
        </w:rPr>
        <w:t xml:space="preserve"> e, più specificatamente, di </w:t>
      </w:r>
      <w:proofErr w:type="spellStart"/>
      <w:r w:rsidR="00153605" w:rsidRPr="0062653C">
        <w:rPr>
          <w:rFonts w:ascii="Arial" w:hAnsi="Arial" w:cs="Arial"/>
          <w:i/>
          <w:iCs/>
          <w:sz w:val="20"/>
          <w:szCs w:val="20"/>
          <w:lang w:val="it-IT"/>
        </w:rPr>
        <w:t>Mobilize</w:t>
      </w:r>
      <w:proofErr w:type="spellEnd"/>
      <w:r w:rsidR="00153605" w:rsidRPr="0062653C">
        <w:rPr>
          <w:rFonts w:ascii="Arial" w:hAnsi="Arial" w:cs="Arial"/>
          <w:sz w:val="20"/>
          <w:szCs w:val="20"/>
          <w:lang w:val="it-IT"/>
        </w:rPr>
        <w:t>»</w:t>
      </w:r>
      <w:r w:rsidR="0060112C">
        <w:rPr>
          <w:rFonts w:ascii="Arial" w:hAnsi="Arial" w:cs="Arial"/>
          <w:sz w:val="20"/>
          <w:szCs w:val="20"/>
          <w:lang w:val="it-IT"/>
        </w:rPr>
        <w:t>,</w:t>
      </w:r>
      <w:r w:rsidR="00261095" w:rsidRPr="0062653C">
        <w:rPr>
          <w:rFonts w:ascii="Arial" w:hAnsi="Arial" w:cs="Arial"/>
          <w:sz w:val="20"/>
          <w:szCs w:val="20"/>
          <w:lang w:val="it-IT"/>
        </w:rPr>
        <w:t xml:space="preserve"> </w:t>
      </w:r>
      <w:r w:rsidR="00EA46E9" w:rsidRPr="0062653C">
        <w:rPr>
          <w:rFonts w:ascii="Arial" w:hAnsi="Arial" w:cs="Arial"/>
          <w:sz w:val="20"/>
          <w:szCs w:val="20"/>
          <w:lang w:val="it-IT"/>
        </w:rPr>
        <w:t>ha dichiarato</w:t>
      </w:r>
      <w:r w:rsidR="00B63D3D" w:rsidRPr="0062653C">
        <w:rPr>
          <w:rFonts w:ascii="Arial" w:hAnsi="Arial" w:cs="Arial"/>
          <w:sz w:val="20"/>
          <w:szCs w:val="20"/>
          <w:lang w:val="it-IT"/>
        </w:rPr>
        <w:t> </w:t>
      </w:r>
      <w:r w:rsidR="00B63D3D" w:rsidRPr="0062653C">
        <w:rPr>
          <w:rFonts w:ascii="Arial" w:hAnsi="Arial"/>
          <w:sz w:val="20"/>
          <w:szCs w:val="20"/>
          <w:lang w:val="it-IT"/>
        </w:rPr>
        <w:t xml:space="preserve">Clotilde </w:t>
      </w:r>
      <w:proofErr w:type="spellStart"/>
      <w:r w:rsidR="00B63D3D" w:rsidRPr="0062653C">
        <w:rPr>
          <w:rFonts w:ascii="Arial" w:hAnsi="Arial"/>
          <w:sz w:val="20"/>
          <w:szCs w:val="20"/>
          <w:lang w:val="it-IT"/>
        </w:rPr>
        <w:t>Delbos</w:t>
      </w:r>
      <w:proofErr w:type="spellEnd"/>
      <w:r w:rsidR="00B63D3D" w:rsidRPr="0062653C">
        <w:rPr>
          <w:rFonts w:ascii="Arial" w:hAnsi="Arial"/>
          <w:sz w:val="20"/>
          <w:szCs w:val="20"/>
          <w:lang w:val="it-IT"/>
        </w:rPr>
        <w:t xml:space="preserve">, </w:t>
      </w:r>
      <w:r w:rsidR="00EA46E9" w:rsidRPr="0062653C">
        <w:rPr>
          <w:rFonts w:ascii="Arial" w:hAnsi="Arial"/>
          <w:sz w:val="20"/>
          <w:szCs w:val="20"/>
          <w:lang w:val="it-IT"/>
        </w:rPr>
        <w:t xml:space="preserve">Vicedirettore Generale, Direttore Finanziario del Gruppo </w:t>
      </w:r>
      <w:r w:rsidR="00B63D3D" w:rsidRPr="0062653C">
        <w:rPr>
          <w:rFonts w:ascii="Arial" w:hAnsi="Arial"/>
          <w:sz w:val="20"/>
          <w:szCs w:val="20"/>
          <w:lang w:val="it-IT"/>
        </w:rPr>
        <w:t xml:space="preserve">Renault, </w:t>
      </w:r>
      <w:r w:rsidR="00F31363" w:rsidRPr="0062653C">
        <w:rPr>
          <w:rFonts w:ascii="Arial" w:hAnsi="Arial"/>
          <w:sz w:val="20"/>
          <w:szCs w:val="20"/>
          <w:lang w:val="it-IT"/>
        </w:rPr>
        <w:t>Dir</w:t>
      </w:r>
      <w:r w:rsidR="00EA46E9" w:rsidRPr="0062653C">
        <w:rPr>
          <w:rFonts w:ascii="Arial" w:hAnsi="Arial"/>
          <w:sz w:val="20"/>
          <w:szCs w:val="20"/>
          <w:lang w:val="it-IT"/>
        </w:rPr>
        <w:t>ettore Generale della Marca</w:t>
      </w:r>
      <w:r w:rsidR="00F31363" w:rsidRPr="0062653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="00F31363" w:rsidRPr="0062653C">
        <w:rPr>
          <w:rFonts w:ascii="Arial" w:hAnsi="Arial"/>
          <w:sz w:val="20"/>
          <w:szCs w:val="20"/>
          <w:lang w:val="it-IT"/>
        </w:rPr>
        <w:t>Mobilize</w:t>
      </w:r>
      <w:proofErr w:type="spellEnd"/>
      <w:r w:rsidR="00F31363" w:rsidRPr="0062653C">
        <w:rPr>
          <w:rFonts w:ascii="Arial" w:hAnsi="Arial"/>
          <w:sz w:val="20"/>
          <w:szCs w:val="20"/>
          <w:lang w:val="it-IT"/>
        </w:rPr>
        <w:t xml:space="preserve"> </w:t>
      </w:r>
      <w:r w:rsidR="00EA46E9" w:rsidRPr="0062653C">
        <w:rPr>
          <w:rFonts w:ascii="Arial" w:hAnsi="Arial"/>
          <w:sz w:val="20"/>
          <w:szCs w:val="20"/>
          <w:lang w:val="it-IT"/>
        </w:rPr>
        <w:t xml:space="preserve">e Presidente del Consiglio di Amministrazione di </w:t>
      </w:r>
      <w:r w:rsidR="00B63D3D" w:rsidRPr="0062653C">
        <w:rPr>
          <w:rFonts w:ascii="Arial" w:hAnsi="Arial" w:cs="Arial"/>
          <w:sz w:val="20"/>
          <w:szCs w:val="20"/>
          <w:lang w:val="it-IT"/>
        </w:rPr>
        <w:t xml:space="preserve">RCI </w:t>
      </w:r>
      <w:proofErr w:type="spellStart"/>
      <w:r w:rsidR="00DF66BC" w:rsidRPr="0062653C">
        <w:rPr>
          <w:rFonts w:ascii="Arial" w:hAnsi="Arial" w:cs="Arial"/>
          <w:sz w:val="20"/>
          <w:szCs w:val="20"/>
          <w:lang w:val="it-IT"/>
        </w:rPr>
        <w:t>Banque</w:t>
      </w:r>
      <w:proofErr w:type="spellEnd"/>
      <w:r w:rsidR="00DF66BC" w:rsidRPr="0062653C">
        <w:rPr>
          <w:rFonts w:ascii="Arial" w:hAnsi="Arial" w:cs="Arial"/>
          <w:sz w:val="20"/>
          <w:szCs w:val="20"/>
          <w:lang w:val="it-IT"/>
        </w:rPr>
        <w:t xml:space="preserve"> </w:t>
      </w:r>
      <w:proofErr w:type="gramStart"/>
      <w:r w:rsidR="00DF66BC" w:rsidRPr="0062653C">
        <w:rPr>
          <w:rFonts w:ascii="Arial" w:hAnsi="Arial" w:cs="Arial"/>
          <w:sz w:val="20"/>
          <w:szCs w:val="20"/>
          <w:lang w:val="it-IT"/>
        </w:rPr>
        <w:t>S.A.</w:t>
      </w:r>
      <w:r w:rsidR="00B63D3D" w:rsidRPr="0062653C">
        <w:rPr>
          <w:rFonts w:ascii="Arial" w:hAnsi="Arial"/>
          <w:sz w:val="20"/>
          <w:szCs w:val="20"/>
          <w:lang w:val="it-IT"/>
        </w:rPr>
        <w:t>.</w:t>
      </w:r>
      <w:proofErr w:type="gramEnd"/>
    </w:p>
    <w:p w14:paraId="416E8322" w14:textId="68151B1C" w:rsidR="00BB327B" w:rsidRPr="0062653C" w:rsidRDefault="00BB327B" w:rsidP="00EE27B2">
      <w:pPr>
        <w:spacing w:line="276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14:paraId="47A98931" w14:textId="0578C33D" w:rsidR="00BB327B" w:rsidRPr="0062653C" w:rsidRDefault="00BB327B" w:rsidP="001D0C58">
      <w:pPr>
        <w:spacing w:line="276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62653C">
        <w:rPr>
          <w:rFonts w:ascii="Arial" w:hAnsi="Arial" w:cs="Arial"/>
          <w:sz w:val="20"/>
          <w:szCs w:val="20"/>
          <w:lang w:val="it-IT"/>
        </w:rPr>
        <w:lastRenderedPageBreak/>
        <w:t>«</w:t>
      </w:r>
      <w:r w:rsidR="009A05F2" w:rsidRPr="0062653C">
        <w:rPr>
          <w:rFonts w:ascii="Arial" w:hAnsi="Arial" w:cs="Arial"/>
          <w:i/>
          <w:iCs/>
          <w:sz w:val="20"/>
          <w:szCs w:val="20"/>
          <w:lang w:val="it-IT"/>
        </w:rPr>
        <w:t xml:space="preserve">Nel </w:t>
      </w:r>
      <w:r w:rsidR="00461222" w:rsidRPr="0062653C">
        <w:rPr>
          <w:rFonts w:ascii="Arial" w:hAnsi="Arial" w:cs="Arial"/>
          <w:i/>
          <w:iCs/>
          <w:sz w:val="20"/>
          <w:szCs w:val="20"/>
          <w:lang w:val="it-IT"/>
        </w:rPr>
        <w:t xml:space="preserve">2021, </w:t>
      </w:r>
      <w:r w:rsidR="009A05F2" w:rsidRPr="0062653C">
        <w:rPr>
          <w:rFonts w:ascii="Arial" w:hAnsi="Arial" w:cs="Arial"/>
          <w:i/>
          <w:iCs/>
          <w:sz w:val="20"/>
          <w:szCs w:val="20"/>
          <w:lang w:val="it-IT"/>
        </w:rPr>
        <w:t xml:space="preserve">abbiamo investito molto nella modernizzazione di </w:t>
      </w:r>
      <w:r w:rsidR="00461222" w:rsidRPr="0062653C">
        <w:rPr>
          <w:rFonts w:ascii="Arial" w:hAnsi="Arial" w:cs="Arial"/>
          <w:i/>
          <w:iCs/>
          <w:sz w:val="20"/>
          <w:szCs w:val="20"/>
          <w:lang w:val="it-IT"/>
        </w:rPr>
        <w:t>RCI Bank and Services p</w:t>
      </w:r>
      <w:r w:rsidR="009A05F2" w:rsidRPr="0062653C">
        <w:rPr>
          <w:rFonts w:ascii="Arial" w:hAnsi="Arial" w:cs="Arial"/>
          <w:i/>
          <w:iCs/>
          <w:sz w:val="20"/>
          <w:szCs w:val="20"/>
          <w:lang w:val="it-IT"/>
        </w:rPr>
        <w:t>er soddisfare i nuovi utilizzi dei nostri clienti</w:t>
      </w:r>
      <w:r w:rsidR="00CE7C9F">
        <w:rPr>
          <w:rFonts w:ascii="Arial" w:hAnsi="Arial" w:cs="Arial"/>
          <w:i/>
          <w:iCs/>
          <w:sz w:val="20"/>
          <w:szCs w:val="20"/>
          <w:lang w:val="it-IT"/>
        </w:rPr>
        <w:t>,</w:t>
      </w:r>
      <w:r w:rsidR="009A05F2" w:rsidRPr="0062653C">
        <w:rPr>
          <w:rFonts w:ascii="Arial" w:hAnsi="Arial" w:cs="Arial"/>
          <w:i/>
          <w:iCs/>
          <w:sz w:val="20"/>
          <w:szCs w:val="20"/>
          <w:lang w:val="it-IT"/>
        </w:rPr>
        <w:t xml:space="preserve"> proponendo offerte sempre più flessibili </w:t>
      </w:r>
      <w:r w:rsidR="001D0C58" w:rsidRPr="0062653C">
        <w:rPr>
          <w:rFonts w:ascii="Arial" w:hAnsi="Arial" w:cs="Arial"/>
          <w:i/>
          <w:iCs/>
          <w:sz w:val="20"/>
          <w:szCs w:val="20"/>
          <w:lang w:val="it-IT"/>
        </w:rPr>
        <w:t>a livello di veic</w:t>
      </w:r>
      <w:r w:rsidR="009A05F2" w:rsidRPr="0062653C">
        <w:rPr>
          <w:rFonts w:ascii="Arial" w:hAnsi="Arial" w:cs="Arial"/>
          <w:i/>
          <w:iCs/>
          <w:sz w:val="20"/>
          <w:szCs w:val="20"/>
          <w:lang w:val="it-IT"/>
        </w:rPr>
        <w:t xml:space="preserve">oli elettrici </w:t>
      </w:r>
      <w:r w:rsidR="001D0C58" w:rsidRPr="0062653C">
        <w:rPr>
          <w:rFonts w:ascii="Arial" w:hAnsi="Arial" w:cs="Arial"/>
          <w:i/>
          <w:iCs/>
          <w:sz w:val="20"/>
          <w:szCs w:val="20"/>
          <w:lang w:val="it-IT"/>
        </w:rPr>
        <w:t xml:space="preserve">e </w:t>
      </w:r>
      <w:r w:rsidR="009A05F2" w:rsidRPr="0062653C">
        <w:rPr>
          <w:rFonts w:ascii="Arial" w:hAnsi="Arial" w:cs="Arial"/>
          <w:i/>
          <w:iCs/>
          <w:sz w:val="20"/>
          <w:szCs w:val="20"/>
          <w:lang w:val="it-IT"/>
        </w:rPr>
        <w:t xml:space="preserve">abbonamenti, con l’acquisizione di </w:t>
      </w:r>
      <w:proofErr w:type="spellStart"/>
      <w:r w:rsidR="00153605" w:rsidRPr="0062653C">
        <w:rPr>
          <w:rFonts w:ascii="Arial" w:hAnsi="Arial" w:cs="Arial"/>
          <w:i/>
          <w:iCs/>
          <w:sz w:val="20"/>
          <w:szCs w:val="20"/>
          <w:lang w:val="it-IT"/>
        </w:rPr>
        <w:t>Bipi</w:t>
      </w:r>
      <w:proofErr w:type="spellEnd"/>
      <w:r w:rsidR="00153605" w:rsidRPr="0062653C">
        <w:rPr>
          <w:rFonts w:ascii="Arial" w:hAnsi="Arial" w:cs="Arial"/>
          <w:i/>
          <w:iCs/>
          <w:sz w:val="20"/>
          <w:szCs w:val="20"/>
          <w:lang w:val="it-IT"/>
        </w:rPr>
        <w:t xml:space="preserve">, </w:t>
      </w:r>
      <w:r w:rsidR="009A05F2" w:rsidRPr="0062653C">
        <w:rPr>
          <w:rFonts w:ascii="Arial" w:hAnsi="Arial" w:cs="Arial"/>
          <w:i/>
          <w:iCs/>
          <w:sz w:val="20"/>
          <w:szCs w:val="20"/>
          <w:lang w:val="it-IT"/>
        </w:rPr>
        <w:t xml:space="preserve">la piattaforma di riferimento </w:t>
      </w:r>
      <w:r w:rsidR="001D0C58" w:rsidRPr="0062653C">
        <w:rPr>
          <w:rFonts w:ascii="Arial" w:hAnsi="Arial" w:cs="Arial"/>
          <w:i/>
          <w:iCs/>
          <w:sz w:val="20"/>
          <w:szCs w:val="20"/>
          <w:lang w:val="it-IT"/>
        </w:rPr>
        <w:t>di</w:t>
      </w:r>
      <w:r w:rsidR="009A05F2" w:rsidRPr="0062653C">
        <w:rPr>
          <w:rFonts w:ascii="Arial" w:hAnsi="Arial" w:cs="Arial"/>
          <w:i/>
          <w:iCs/>
          <w:sz w:val="20"/>
          <w:szCs w:val="20"/>
          <w:lang w:val="it-IT"/>
        </w:rPr>
        <w:t xml:space="preserve"> questo segmento</w:t>
      </w:r>
      <w:r w:rsidR="00153605" w:rsidRPr="0062653C">
        <w:rPr>
          <w:rFonts w:ascii="Arial" w:hAnsi="Arial" w:cs="Arial"/>
          <w:i/>
          <w:iCs/>
          <w:sz w:val="20"/>
          <w:szCs w:val="20"/>
          <w:lang w:val="it-IT"/>
        </w:rPr>
        <w:t xml:space="preserve">. </w:t>
      </w:r>
      <w:r w:rsidR="009A05F2" w:rsidRPr="0062653C">
        <w:rPr>
          <w:rFonts w:ascii="Arial" w:hAnsi="Arial" w:cs="Arial"/>
          <w:i/>
          <w:iCs/>
          <w:sz w:val="20"/>
          <w:szCs w:val="20"/>
          <w:lang w:val="it-IT"/>
        </w:rPr>
        <w:t xml:space="preserve">Abbiamo anche lanciato opportunità di finanziamento </w:t>
      </w:r>
      <w:r w:rsidR="00153605" w:rsidRPr="0062653C">
        <w:rPr>
          <w:rFonts w:ascii="Arial" w:hAnsi="Arial" w:cs="Arial"/>
          <w:i/>
          <w:iCs/>
          <w:sz w:val="20"/>
          <w:szCs w:val="20"/>
          <w:lang w:val="it-IT"/>
        </w:rPr>
        <w:t xml:space="preserve">100% </w:t>
      </w:r>
      <w:r w:rsidR="009A05F2" w:rsidRPr="0062653C">
        <w:rPr>
          <w:rFonts w:ascii="Arial" w:hAnsi="Arial" w:cs="Arial"/>
          <w:i/>
          <w:iCs/>
          <w:sz w:val="20"/>
          <w:szCs w:val="20"/>
          <w:lang w:val="it-IT"/>
        </w:rPr>
        <w:t xml:space="preserve">online in diversi Paesi importanti per il Gruppo. Tutto ciò si traduce in un livello record di raccomandazioni da parte del cliente, rendendo </w:t>
      </w:r>
      <w:r w:rsidR="00153605" w:rsidRPr="0062653C">
        <w:rPr>
          <w:rFonts w:ascii="Arial" w:hAnsi="Arial" w:cs="Arial"/>
          <w:i/>
          <w:iCs/>
          <w:sz w:val="20"/>
          <w:szCs w:val="20"/>
          <w:lang w:val="it-IT"/>
        </w:rPr>
        <w:t>RCI Bank and Services un</w:t>
      </w:r>
      <w:r w:rsidR="009A05F2" w:rsidRPr="0062653C">
        <w:rPr>
          <w:rFonts w:ascii="Arial" w:hAnsi="Arial" w:cs="Arial"/>
          <w:i/>
          <w:iCs/>
          <w:sz w:val="20"/>
          <w:szCs w:val="20"/>
          <w:lang w:val="it-IT"/>
        </w:rPr>
        <w:t xml:space="preserve"> punto di riferimento </w:t>
      </w:r>
      <w:r w:rsidR="001D0C58" w:rsidRPr="0062653C">
        <w:rPr>
          <w:rFonts w:ascii="Arial" w:hAnsi="Arial" w:cs="Arial"/>
          <w:i/>
          <w:iCs/>
          <w:sz w:val="20"/>
          <w:szCs w:val="20"/>
          <w:lang w:val="it-IT"/>
        </w:rPr>
        <w:t>per i clienti captive e le banche</w:t>
      </w:r>
      <w:r w:rsidR="003B29CF" w:rsidRPr="0062653C">
        <w:rPr>
          <w:rFonts w:ascii="Arial" w:hAnsi="Arial" w:cs="Arial"/>
          <w:i/>
          <w:iCs/>
          <w:sz w:val="20"/>
          <w:szCs w:val="20"/>
          <w:lang w:val="it-IT"/>
        </w:rPr>
        <w:t>»</w:t>
      </w:r>
      <w:r w:rsidR="00151C59" w:rsidRPr="0062653C">
        <w:rPr>
          <w:rFonts w:ascii="Arial" w:hAnsi="Arial" w:cs="Arial"/>
          <w:sz w:val="20"/>
          <w:szCs w:val="20"/>
          <w:lang w:val="it-IT"/>
        </w:rPr>
        <w:t xml:space="preserve"> </w:t>
      </w:r>
      <w:r w:rsidR="001D0C58" w:rsidRPr="0062653C">
        <w:rPr>
          <w:rFonts w:ascii="Arial" w:hAnsi="Arial" w:cs="Arial"/>
          <w:sz w:val="20"/>
          <w:szCs w:val="20"/>
          <w:lang w:val="it-IT"/>
        </w:rPr>
        <w:t xml:space="preserve">ha spiegato </w:t>
      </w:r>
      <w:r w:rsidR="00DC23D8" w:rsidRPr="0062653C">
        <w:rPr>
          <w:rFonts w:ascii="Arial" w:hAnsi="Arial" w:cs="Arial"/>
          <w:sz w:val="20"/>
          <w:szCs w:val="20"/>
          <w:lang w:val="it-IT"/>
        </w:rPr>
        <w:t>João Leandro</w:t>
      </w:r>
      <w:r w:rsidRPr="0062653C">
        <w:rPr>
          <w:rFonts w:ascii="Arial" w:hAnsi="Arial" w:cs="Arial"/>
          <w:sz w:val="20"/>
          <w:szCs w:val="20"/>
          <w:lang w:val="it-IT"/>
        </w:rPr>
        <w:t>, Dir</w:t>
      </w:r>
      <w:r w:rsidR="001D0C58" w:rsidRPr="0062653C">
        <w:rPr>
          <w:rFonts w:ascii="Arial" w:hAnsi="Arial" w:cs="Arial"/>
          <w:sz w:val="20"/>
          <w:szCs w:val="20"/>
          <w:lang w:val="it-IT"/>
        </w:rPr>
        <w:t xml:space="preserve">ettore Generale di </w:t>
      </w:r>
      <w:r w:rsidRPr="0062653C">
        <w:rPr>
          <w:rFonts w:ascii="Arial" w:hAnsi="Arial" w:cs="Arial"/>
          <w:sz w:val="20"/>
          <w:szCs w:val="20"/>
          <w:lang w:val="it-IT"/>
        </w:rPr>
        <w:t xml:space="preserve">RCI Bank and Services. </w:t>
      </w:r>
    </w:p>
    <w:p w14:paraId="55A97DD5" w14:textId="624D48D1" w:rsidR="008175A8" w:rsidRPr="0062653C" w:rsidRDefault="008175A8" w:rsidP="00EE27B2">
      <w:pPr>
        <w:spacing w:line="276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14:paraId="49EF5E1B" w14:textId="77777777" w:rsidR="008175A8" w:rsidRPr="0062653C" w:rsidRDefault="008175A8" w:rsidP="00EE27B2">
      <w:pPr>
        <w:spacing w:line="276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14:paraId="665DF35E" w14:textId="563BD434" w:rsidR="00BB327B" w:rsidRPr="0062653C" w:rsidRDefault="00D5161F" w:rsidP="00EE27B2">
      <w:pPr>
        <w:tabs>
          <w:tab w:val="right" w:pos="8400"/>
          <w:tab w:val="left" w:pos="8520"/>
        </w:tabs>
        <w:spacing w:line="276" w:lineRule="auto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62653C">
        <w:rPr>
          <w:rFonts w:ascii="Arial" w:hAnsi="Arial" w:cs="Arial"/>
          <w:b/>
          <w:sz w:val="20"/>
          <w:szCs w:val="20"/>
          <w:lang w:val="it-IT"/>
        </w:rPr>
        <w:t xml:space="preserve">SOLIDA PERFORMANCE COMMERCIALE E IMPORTO MEDIO FINANZIATO IN AUMENTO </w:t>
      </w:r>
    </w:p>
    <w:p w14:paraId="3D4E3E08" w14:textId="77777777" w:rsidR="00BB327B" w:rsidRPr="0062653C" w:rsidRDefault="00BB327B" w:rsidP="00EE27B2">
      <w:pPr>
        <w:tabs>
          <w:tab w:val="right" w:pos="8400"/>
          <w:tab w:val="left" w:pos="8520"/>
        </w:tabs>
        <w:spacing w:line="276" w:lineRule="auto"/>
        <w:jc w:val="both"/>
        <w:rPr>
          <w:rFonts w:ascii="Arial" w:hAnsi="Arial" w:cs="Arial"/>
          <w:b/>
          <w:sz w:val="20"/>
          <w:szCs w:val="20"/>
          <w:lang w:val="it-IT"/>
        </w:rPr>
      </w:pPr>
    </w:p>
    <w:p w14:paraId="213CE361" w14:textId="18CCDA31" w:rsidR="0070608D" w:rsidRPr="0062653C" w:rsidRDefault="00D5161F" w:rsidP="00D5161F">
      <w:pPr>
        <w:tabs>
          <w:tab w:val="right" w:pos="8400"/>
          <w:tab w:val="left" w:pos="8520"/>
        </w:tabs>
        <w:spacing w:line="276" w:lineRule="auto"/>
        <w:jc w:val="both"/>
        <w:rPr>
          <w:rFonts w:ascii="Arial" w:eastAsia="+mn-ea" w:hAnsi="Arial" w:cs="Arial"/>
          <w:kern w:val="24"/>
          <w:sz w:val="20"/>
          <w:lang w:val="it-IT"/>
        </w:rPr>
      </w:pPr>
      <w:r w:rsidRPr="0062653C">
        <w:rPr>
          <w:rFonts w:ascii="Arial" w:eastAsia="+mn-ea" w:hAnsi="Arial" w:cs="Arial"/>
          <w:kern w:val="24"/>
          <w:sz w:val="20"/>
          <w:lang w:val="it-IT"/>
        </w:rPr>
        <w:t xml:space="preserve">Nel contesto di un settore automotive sempre difficile, in cui i costruttori hanno privilegiato la strategia di creazione di valore rispetto ai volumi, le vendite delle marche dell’Alleanza si sono attestate a </w:t>
      </w:r>
      <w:r w:rsidR="0003215C" w:rsidRPr="0062653C">
        <w:rPr>
          <w:rFonts w:ascii="Arial" w:eastAsia="+mn-ea" w:hAnsi="Arial" w:cs="Arial"/>
          <w:kern w:val="24"/>
          <w:sz w:val="20"/>
          <w:lang w:val="it-IT"/>
        </w:rPr>
        <w:t>2,8 mil</w:t>
      </w:r>
      <w:r w:rsidRPr="0062653C">
        <w:rPr>
          <w:rFonts w:ascii="Arial" w:eastAsia="+mn-ea" w:hAnsi="Arial" w:cs="Arial"/>
          <w:kern w:val="24"/>
          <w:sz w:val="20"/>
          <w:lang w:val="it-IT"/>
        </w:rPr>
        <w:t xml:space="preserve">ioni di veicoli nel </w:t>
      </w:r>
      <w:r w:rsidR="0003215C" w:rsidRPr="0062653C">
        <w:rPr>
          <w:rFonts w:ascii="Arial" w:eastAsia="+mn-ea" w:hAnsi="Arial" w:cs="Arial"/>
          <w:kern w:val="24"/>
          <w:sz w:val="20"/>
          <w:lang w:val="it-IT"/>
        </w:rPr>
        <w:t xml:space="preserve">2021. </w:t>
      </w:r>
      <w:r w:rsidRPr="0062653C">
        <w:rPr>
          <w:rFonts w:ascii="Arial" w:eastAsia="+mn-ea" w:hAnsi="Arial" w:cs="Arial"/>
          <w:kern w:val="24"/>
          <w:sz w:val="20"/>
          <w:lang w:val="it-IT"/>
        </w:rPr>
        <w:t xml:space="preserve">Il tasso di intervento di </w:t>
      </w:r>
      <w:r w:rsidR="0003215C" w:rsidRPr="0062653C">
        <w:rPr>
          <w:rFonts w:ascii="Arial" w:eastAsia="+mn-ea" w:hAnsi="Arial" w:cs="Arial"/>
          <w:kern w:val="24"/>
          <w:sz w:val="20"/>
          <w:lang w:val="it-IT"/>
        </w:rPr>
        <w:t xml:space="preserve">RCI Bank and Services </w:t>
      </w:r>
      <w:r w:rsidRPr="0062653C">
        <w:rPr>
          <w:rFonts w:ascii="Arial" w:eastAsia="+mn-ea" w:hAnsi="Arial" w:cs="Arial"/>
          <w:kern w:val="24"/>
          <w:sz w:val="20"/>
          <w:lang w:val="it-IT"/>
        </w:rPr>
        <w:t xml:space="preserve">ha raggiunto il </w:t>
      </w:r>
      <w:r w:rsidR="0003215C" w:rsidRPr="0062653C">
        <w:rPr>
          <w:rFonts w:ascii="Arial" w:eastAsia="+mn-ea" w:hAnsi="Arial" w:cs="Arial"/>
          <w:kern w:val="24"/>
          <w:sz w:val="20"/>
          <w:lang w:val="it-IT"/>
        </w:rPr>
        <w:t>46%</w:t>
      </w:r>
      <w:r w:rsidR="006C3D51" w:rsidRPr="0062653C">
        <w:rPr>
          <w:rStyle w:val="Rimandonotaapidipagina"/>
          <w:rFonts w:ascii="Arial" w:eastAsia="+mn-ea" w:hAnsi="Arial" w:cs="Arial"/>
          <w:kern w:val="24"/>
          <w:sz w:val="20"/>
          <w:lang w:val="it-IT"/>
        </w:rPr>
        <w:footnoteReference w:id="6"/>
      </w:r>
      <w:r w:rsidR="0003215C" w:rsidRPr="0062653C">
        <w:rPr>
          <w:rFonts w:ascii="Arial" w:eastAsia="+mn-ea" w:hAnsi="Arial" w:cs="Arial"/>
          <w:kern w:val="24"/>
          <w:sz w:val="20"/>
          <w:lang w:val="it-IT"/>
        </w:rPr>
        <w:t xml:space="preserve">, </w:t>
      </w:r>
      <w:r w:rsidRPr="0062653C">
        <w:rPr>
          <w:rFonts w:ascii="Arial" w:eastAsia="+mn-ea" w:hAnsi="Arial" w:cs="Arial"/>
          <w:kern w:val="24"/>
          <w:sz w:val="20"/>
          <w:lang w:val="it-IT"/>
        </w:rPr>
        <w:t xml:space="preserve">in aumento di </w:t>
      </w:r>
      <w:r w:rsidR="0003215C" w:rsidRPr="0062653C">
        <w:rPr>
          <w:rFonts w:ascii="Arial" w:eastAsia="+mn-ea" w:hAnsi="Arial" w:cs="Arial"/>
          <w:kern w:val="24"/>
          <w:sz w:val="20"/>
          <w:lang w:val="it-IT"/>
        </w:rPr>
        <w:t>1,8 p</w:t>
      </w:r>
      <w:r w:rsidRPr="0062653C">
        <w:rPr>
          <w:rFonts w:ascii="Arial" w:eastAsia="+mn-ea" w:hAnsi="Arial" w:cs="Arial"/>
          <w:kern w:val="24"/>
          <w:sz w:val="20"/>
          <w:lang w:val="it-IT"/>
        </w:rPr>
        <w:t xml:space="preserve">unti rispetto al </w:t>
      </w:r>
      <w:r w:rsidR="0003215C" w:rsidRPr="0062653C">
        <w:rPr>
          <w:rFonts w:ascii="Arial" w:eastAsia="+mn-ea" w:hAnsi="Arial" w:cs="Arial"/>
          <w:kern w:val="24"/>
          <w:sz w:val="20"/>
          <w:lang w:val="it-IT"/>
        </w:rPr>
        <w:t>2019</w:t>
      </w:r>
      <w:r w:rsidR="004B1ECD" w:rsidRPr="0062653C">
        <w:rPr>
          <w:rStyle w:val="Rimandonotaapidipagina"/>
          <w:rFonts w:ascii="Arial" w:eastAsia="+mn-ea" w:hAnsi="Arial" w:cs="Arial"/>
          <w:kern w:val="24"/>
          <w:sz w:val="20"/>
          <w:lang w:val="it-IT"/>
        </w:rPr>
        <w:footnoteReference w:id="7"/>
      </w:r>
      <w:r w:rsidR="004B1ECD" w:rsidRPr="0062653C">
        <w:rPr>
          <w:rFonts w:ascii="Arial" w:eastAsia="+mn-ea" w:hAnsi="Arial" w:cs="Arial"/>
          <w:kern w:val="24"/>
          <w:sz w:val="20"/>
          <w:lang w:val="it-IT"/>
        </w:rPr>
        <w:t xml:space="preserve">, </w:t>
      </w:r>
      <w:r w:rsidRPr="0062653C">
        <w:rPr>
          <w:rFonts w:ascii="Arial" w:eastAsia="+mn-ea" w:hAnsi="Arial" w:cs="Arial"/>
          <w:kern w:val="24"/>
          <w:sz w:val="20"/>
          <w:lang w:val="it-IT"/>
        </w:rPr>
        <w:t xml:space="preserve">prima della crisi sanitaria. </w:t>
      </w:r>
    </w:p>
    <w:p w14:paraId="684905ED" w14:textId="77777777" w:rsidR="0070608D" w:rsidRPr="0062653C" w:rsidRDefault="0070608D" w:rsidP="009D3DFF">
      <w:pPr>
        <w:tabs>
          <w:tab w:val="right" w:pos="8400"/>
          <w:tab w:val="left" w:pos="8520"/>
        </w:tabs>
        <w:spacing w:line="276" w:lineRule="auto"/>
        <w:jc w:val="both"/>
        <w:rPr>
          <w:rFonts w:ascii="Arial" w:eastAsia="+mn-ea" w:hAnsi="Arial" w:cs="Arial"/>
          <w:kern w:val="24"/>
          <w:sz w:val="20"/>
          <w:lang w:val="it-IT"/>
        </w:rPr>
      </w:pPr>
    </w:p>
    <w:p w14:paraId="36905750" w14:textId="3C6C1791" w:rsidR="00860EF7" w:rsidRPr="0062653C" w:rsidRDefault="00860EF7" w:rsidP="00D5161F">
      <w:pPr>
        <w:tabs>
          <w:tab w:val="right" w:pos="8400"/>
          <w:tab w:val="left" w:pos="8520"/>
        </w:tabs>
        <w:spacing w:line="276" w:lineRule="auto"/>
        <w:jc w:val="both"/>
        <w:rPr>
          <w:rFonts w:ascii="Arial" w:eastAsia="+mn-ea" w:hAnsi="Arial" w:cs="Arial"/>
          <w:kern w:val="24"/>
          <w:sz w:val="20"/>
          <w:lang w:val="it-IT"/>
        </w:rPr>
      </w:pPr>
      <w:r w:rsidRPr="0062653C">
        <w:rPr>
          <w:rFonts w:ascii="Arial" w:eastAsia="+mn-ea" w:hAnsi="Arial" w:cs="Arial"/>
          <w:kern w:val="24"/>
          <w:sz w:val="20"/>
          <w:lang w:val="it-IT"/>
        </w:rPr>
        <w:t xml:space="preserve">RCI Bank and Services </w:t>
      </w:r>
      <w:r w:rsidR="00D5161F" w:rsidRPr="0062653C">
        <w:rPr>
          <w:rFonts w:ascii="Arial" w:eastAsia="+mn-ea" w:hAnsi="Arial" w:cs="Arial"/>
          <w:kern w:val="24"/>
          <w:sz w:val="20"/>
          <w:lang w:val="it-IT"/>
        </w:rPr>
        <w:t xml:space="preserve">ha finanziato </w:t>
      </w:r>
      <w:r w:rsidRPr="0062653C">
        <w:rPr>
          <w:rFonts w:ascii="Arial" w:eastAsia="+mn-ea" w:hAnsi="Arial" w:cs="Arial"/>
          <w:kern w:val="24"/>
          <w:sz w:val="20"/>
          <w:lang w:val="it-IT"/>
        </w:rPr>
        <w:t>1</w:t>
      </w:r>
      <w:r w:rsidR="00D5161F" w:rsidRPr="0062653C">
        <w:rPr>
          <w:rFonts w:ascii="Arial" w:eastAsia="+mn-ea" w:hAnsi="Arial" w:cs="Arial"/>
          <w:kern w:val="24"/>
          <w:sz w:val="20"/>
          <w:lang w:val="it-IT"/>
        </w:rPr>
        <w:t>.</w:t>
      </w:r>
      <w:r w:rsidRPr="0062653C">
        <w:rPr>
          <w:rFonts w:ascii="Arial" w:eastAsia="+mn-ea" w:hAnsi="Arial" w:cs="Arial"/>
          <w:kern w:val="24"/>
          <w:sz w:val="20"/>
          <w:lang w:val="it-IT"/>
        </w:rPr>
        <w:t>415</w:t>
      </w:r>
      <w:r w:rsidR="00D5161F" w:rsidRPr="0062653C">
        <w:rPr>
          <w:rFonts w:ascii="Arial" w:eastAsia="+mn-ea" w:hAnsi="Arial" w:cs="Arial"/>
          <w:kern w:val="24"/>
          <w:sz w:val="20"/>
          <w:lang w:val="it-IT"/>
        </w:rPr>
        <w:t>.</w:t>
      </w:r>
      <w:r w:rsidRPr="0062653C">
        <w:rPr>
          <w:rFonts w:ascii="Arial" w:eastAsia="+mn-ea" w:hAnsi="Arial" w:cs="Arial"/>
          <w:kern w:val="24"/>
          <w:sz w:val="20"/>
          <w:lang w:val="it-IT"/>
        </w:rPr>
        <w:t xml:space="preserve">841 </w:t>
      </w:r>
      <w:r w:rsidR="00D5161F" w:rsidRPr="0062653C">
        <w:rPr>
          <w:rFonts w:ascii="Arial" w:eastAsia="+mn-ea" w:hAnsi="Arial" w:cs="Arial"/>
          <w:kern w:val="24"/>
          <w:sz w:val="20"/>
          <w:lang w:val="it-IT"/>
        </w:rPr>
        <w:t xml:space="preserve">pratiche nel </w:t>
      </w:r>
      <w:r w:rsidRPr="0062653C">
        <w:rPr>
          <w:rFonts w:ascii="Arial" w:eastAsia="+mn-ea" w:hAnsi="Arial" w:cs="Arial"/>
          <w:kern w:val="24"/>
          <w:sz w:val="20"/>
          <w:lang w:val="it-IT"/>
        </w:rPr>
        <w:t xml:space="preserve">2021, </w:t>
      </w:r>
      <w:r w:rsidR="00D5161F" w:rsidRPr="0062653C">
        <w:rPr>
          <w:rFonts w:ascii="Arial" w:eastAsia="+mn-ea" w:hAnsi="Arial" w:cs="Arial"/>
          <w:kern w:val="24"/>
          <w:sz w:val="20"/>
          <w:lang w:val="it-IT"/>
        </w:rPr>
        <w:t xml:space="preserve">in calo del </w:t>
      </w:r>
      <w:r w:rsidRPr="0062653C">
        <w:rPr>
          <w:rFonts w:ascii="Arial" w:eastAsia="+mn-ea" w:hAnsi="Arial" w:cs="Arial"/>
          <w:kern w:val="24"/>
          <w:sz w:val="20"/>
          <w:lang w:val="it-IT"/>
        </w:rPr>
        <w:t xml:space="preserve">6,9% </w:t>
      </w:r>
      <w:r w:rsidR="00D5161F" w:rsidRPr="0062653C">
        <w:rPr>
          <w:rFonts w:ascii="Arial" w:eastAsia="+mn-ea" w:hAnsi="Arial" w:cs="Arial"/>
          <w:kern w:val="24"/>
          <w:sz w:val="20"/>
          <w:lang w:val="it-IT"/>
        </w:rPr>
        <w:t xml:space="preserve">rispetto al </w:t>
      </w:r>
      <w:r w:rsidRPr="0062653C">
        <w:rPr>
          <w:rFonts w:ascii="Arial" w:eastAsia="+mn-ea" w:hAnsi="Arial" w:cs="Arial"/>
          <w:kern w:val="24"/>
          <w:sz w:val="20"/>
          <w:lang w:val="it-IT"/>
        </w:rPr>
        <w:t>2020.</w:t>
      </w:r>
      <w:r w:rsidR="00D5161F" w:rsidRPr="0062653C">
        <w:rPr>
          <w:rFonts w:ascii="Arial" w:eastAsia="+mn-ea" w:hAnsi="Arial" w:cs="Arial"/>
          <w:kern w:val="24"/>
          <w:sz w:val="20"/>
          <w:lang w:val="it-IT"/>
        </w:rPr>
        <w:t xml:space="preserve"> Nonostante questa diminuzione, i nuovi finanziamenti (eccetto carte e prestiti personali) ammontano a </w:t>
      </w:r>
      <w:r w:rsidRPr="0062653C">
        <w:rPr>
          <w:rFonts w:ascii="Arial" w:eastAsia="+mn-ea" w:hAnsi="Arial" w:cs="Arial"/>
          <w:kern w:val="24"/>
          <w:sz w:val="20"/>
          <w:lang w:val="it-IT"/>
        </w:rPr>
        <w:t>17,8 mil</w:t>
      </w:r>
      <w:r w:rsidR="00D5161F" w:rsidRPr="0062653C">
        <w:rPr>
          <w:rFonts w:ascii="Arial" w:eastAsia="+mn-ea" w:hAnsi="Arial" w:cs="Arial"/>
          <w:kern w:val="24"/>
          <w:sz w:val="20"/>
          <w:lang w:val="it-IT"/>
        </w:rPr>
        <w:t>iardi di euro, in calo dello</w:t>
      </w:r>
      <w:r w:rsidRPr="0062653C">
        <w:rPr>
          <w:rFonts w:ascii="Arial" w:eastAsia="+mn-ea" w:hAnsi="Arial" w:cs="Arial"/>
          <w:kern w:val="24"/>
          <w:sz w:val="20"/>
          <w:lang w:val="it-IT"/>
        </w:rPr>
        <w:t xml:space="preserve"> 0,2% gr</w:t>
      </w:r>
      <w:r w:rsidR="00D5161F" w:rsidRPr="0062653C">
        <w:rPr>
          <w:rFonts w:ascii="Arial" w:eastAsia="+mn-ea" w:hAnsi="Arial" w:cs="Arial"/>
          <w:kern w:val="24"/>
          <w:sz w:val="20"/>
          <w:lang w:val="it-IT"/>
        </w:rPr>
        <w:t xml:space="preserve">azie all’aumento del 7,2% degli importi medi finanziati. Se si esclude l’effetto cambio negativo per </w:t>
      </w:r>
      <w:r w:rsidRPr="0062653C">
        <w:rPr>
          <w:rFonts w:ascii="Arial" w:eastAsia="+mn-ea" w:hAnsi="Arial" w:cs="Arial"/>
          <w:kern w:val="24"/>
          <w:sz w:val="20"/>
          <w:lang w:val="it-IT"/>
        </w:rPr>
        <w:t>92 mil</w:t>
      </w:r>
      <w:r w:rsidR="00D5161F" w:rsidRPr="0062653C">
        <w:rPr>
          <w:rFonts w:ascii="Arial" w:eastAsia="+mn-ea" w:hAnsi="Arial" w:cs="Arial"/>
          <w:kern w:val="24"/>
          <w:sz w:val="20"/>
          <w:lang w:val="it-IT"/>
        </w:rPr>
        <w:t xml:space="preserve">ioni di euro, i nuovi investimenti crescono dello </w:t>
      </w:r>
      <w:r w:rsidRPr="0062653C">
        <w:rPr>
          <w:rFonts w:ascii="Arial" w:eastAsia="+mn-ea" w:hAnsi="Arial" w:cs="Arial"/>
          <w:kern w:val="24"/>
          <w:sz w:val="20"/>
          <w:lang w:val="it-IT"/>
        </w:rPr>
        <w:t>0,4%</w:t>
      </w:r>
      <w:r w:rsidR="007D7515" w:rsidRPr="0062653C">
        <w:rPr>
          <w:rFonts w:ascii="Arial" w:eastAsia="+mn-ea" w:hAnsi="Arial" w:cs="Arial"/>
          <w:kern w:val="24"/>
          <w:sz w:val="20"/>
          <w:lang w:val="it-IT"/>
        </w:rPr>
        <w:t>.</w:t>
      </w:r>
    </w:p>
    <w:p w14:paraId="2EACF773" w14:textId="77777777" w:rsidR="007D7515" w:rsidRPr="0062653C" w:rsidRDefault="007D7515" w:rsidP="00E74C84">
      <w:pPr>
        <w:tabs>
          <w:tab w:val="right" w:pos="8400"/>
          <w:tab w:val="left" w:pos="8520"/>
        </w:tabs>
        <w:spacing w:line="276" w:lineRule="auto"/>
        <w:jc w:val="both"/>
        <w:rPr>
          <w:rFonts w:ascii="Arial" w:eastAsia="+mn-ea" w:hAnsi="Arial" w:cs="Arial"/>
          <w:kern w:val="24"/>
          <w:sz w:val="20"/>
          <w:lang w:val="it-IT"/>
        </w:rPr>
      </w:pPr>
    </w:p>
    <w:p w14:paraId="083669AE" w14:textId="5FBBA24E" w:rsidR="00C24714" w:rsidRPr="0062653C" w:rsidRDefault="000E612D" w:rsidP="00EE27B2">
      <w:pPr>
        <w:tabs>
          <w:tab w:val="right" w:pos="8400"/>
          <w:tab w:val="left" w:pos="8520"/>
        </w:tabs>
        <w:spacing w:line="276" w:lineRule="auto"/>
        <w:jc w:val="both"/>
        <w:rPr>
          <w:rFonts w:ascii="Arial" w:eastAsia="+mn-ea" w:hAnsi="Arial" w:cs="Arial"/>
          <w:kern w:val="24"/>
          <w:sz w:val="20"/>
          <w:lang w:val="it-IT"/>
        </w:rPr>
      </w:pPr>
      <w:r w:rsidRPr="0062653C">
        <w:rPr>
          <w:rFonts w:ascii="Arial" w:eastAsia="+mn-ea" w:hAnsi="Arial" w:cs="Arial"/>
          <w:kern w:val="24"/>
          <w:sz w:val="20"/>
          <w:lang w:val="it-IT"/>
        </w:rPr>
        <w:t>L’a</w:t>
      </w:r>
      <w:r w:rsidR="00D5161F" w:rsidRPr="0062653C">
        <w:rPr>
          <w:rFonts w:ascii="Arial" w:eastAsia="+mn-ea" w:hAnsi="Arial" w:cs="Arial"/>
          <w:kern w:val="24"/>
          <w:sz w:val="20"/>
          <w:lang w:val="it-IT"/>
        </w:rPr>
        <w:t xml:space="preserve">ttività di finanziamento dei veicoli usati, invece, registra un incremento del </w:t>
      </w:r>
      <w:r w:rsidRPr="0062653C">
        <w:rPr>
          <w:rFonts w:ascii="Arial" w:eastAsia="+mn-ea" w:hAnsi="Arial" w:cs="Arial"/>
          <w:kern w:val="24"/>
          <w:sz w:val="20"/>
          <w:lang w:val="it-IT"/>
        </w:rPr>
        <w:t xml:space="preserve">4,1% </w:t>
      </w:r>
      <w:r w:rsidR="00D5161F" w:rsidRPr="0062653C">
        <w:rPr>
          <w:rFonts w:ascii="Arial" w:eastAsia="+mn-ea" w:hAnsi="Arial" w:cs="Arial"/>
          <w:kern w:val="24"/>
          <w:sz w:val="20"/>
          <w:lang w:val="it-IT"/>
        </w:rPr>
        <w:t xml:space="preserve">rispetto all’anno precedente, con </w:t>
      </w:r>
      <w:r w:rsidRPr="0062653C">
        <w:rPr>
          <w:rFonts w:ascii="Arial" w:eastAsia="+mn-ea" w:hAnsi="Arial" w:cs="Arial"/>
          <w:kern w:val="24"/>
          <w:sz w:val="20"/>
          <w:lang w:val="it-IT"/>
        </w:rPr>
        <w:t>363</w:t>
      </w:r>
      <w:r w:rsidR="00D5161F" w:rsidRPr="0062653C">
        <w:rPr>
          <w:rFonts w:ascii="Arial" w:eastAsia="+mn-ea" w:hAnsi="Arial" w:cs="Arial"/>
          <w:kern w:val="24"/>
          <w:sz w:val="20"/>
          <w:lang w:val="it-IT"/>
        </w:rPr>
        <w:t>.</w:t>
      </w:r>
      <w:r w:rsidRPr="0062653C">
        <w:rPr>
          <w:rFonts w:ascii="Arial" w:eastAsia="+mn-ea" w:hAnsi="Arial" w:cs="Arial"/>
          <w:kern w:val="24"/>
          <w:sz w:val="20"/>
          <w:lang w:val="it-IT"/>
        </w:rPr>
        <w:t xml:space="preserve">711 </w:t>
      </w:r>
      <w:r w:rsidR="00D5161F" w:rsidRPr="0062653C">
        <w:rPr>
          <w:rFonts w:ascii="Arial" w:eastAsia="+mn-ea" w:hAnsi="Arial" w:cs="Arial"/>
          <w:kern w:val="24"/>
          <w:sz w:val="20"/>
          <w:lang w:val="it-IT"/>
        </w:rPr>
        <w:t xml:space="preserve">pratiche finanziate. </w:t>
      </w:r>
    </w:p>
    <w:p w14:paraId="2547678B" w14:textId="77777777" w:rsidR="007D7515" w:rsidRPr="0062653C" w:rsidRDefault="007D7515" w:rsidP="00EE27B2">
      <w:pPr>
        <w:tabs>
          <w:tab w:val="right" w:pos="8400"/>
          <w:tab w:val="left" w:pos="8520"/>
        </w:tabs>
        <w:spacing w:line="276" w:lineRule="auto"/>
        <w:jc w:val="both"/>
        <w:rPr>
          <w:rFonts w:ascii="Arial" w:hAnsi="Arial" w:cs="Arial"/>
          <w:strike/>
          <w:sz w:val="20"/>
          <w:szCs w:val="20"/>
          <w:lang w:val="it-IT"/>
        </w:rPr>
      </w:pPr>
    </w:p>
    <w:p w14:paraId="177FD5AD" w14:textId="5D61AFEE" w:rsidR="00C24714" w:rsidRPr="0062653C" w:rsidRDefault="00D5161F" w:rsidP="00D5161F">
      <w:pPr>
        <w:tabs>
          <w:tab w:val="right" w:pos="8400"/>
          <w:tab w:val="left" w:pos="8520"/>
        </w:tabs>
        <w:spacing w:line="276" w:lineRule="auto"/>
        <w:jc w:val="both"/>
        <w:rPr>
          <w:rFonts w:ascii="Arial" w:eastAsia="+mn-ea" w:hAnsi="Arial" w:cs="Arial"/>
          <w:kern w:val="24"/>
          <w:sz w:val="20"/>
          <w:lang w:val="it-IT"/>
        </w:rPr>
      </w:pPr>
      <w:r w:rsidRPr="0062653C">
        <w:rPr>
          <w:rFonts w:ascii="Arial" w:eastAsia="+mn-ea" w:hAnsi="Arial" w:cs="Arial"/>
          <w:kern w:val="24"/>
          <w:sz w:val="20"/>
          <w:lang w:val="it-IT"/>
        </w:rPr>
        <w:t>Con</w:t>
      </w:r>
      <w:r w:rsidR="007F04B2" w:rsidRPr="0062653C">
        <w:rPr>
          <w:rFonts w:ascii="Arial" w:eastAsia="+mn-ea" w:hAnsi="Arial" w:cs="Arial"/>
          <w:kern w:val="24"/>
          <w:sz w:val="20"/>
          <w:lang w:val="it-IT"/>
        </w:rPr>
        <w:t> </w:t>
      </w:r>
      <w:r w:rsidR="00732FDD" w:rsidRPr="0062653C">
        <w:rPr>
          <w:rFonts w:ascii="Arial" w:eastAsia="+mn-ea" w:hAnsi="Arial" w:cs="Arial"/>
          <w:kern w:val="24"/>
          <w:sz w:val="20"/>
          <w:lang w:val="it-IT"/>
        </w:rPr>
        <w:t>91</w:t>
      </w:r>
      <w:r w:rsidRPr="0062653C">
        <w:rPr>
          <w:rFonts w:ascii="Arial" w:eastAsia="+mn-ea" w:hAnsi="Arial" w:cs="Arial"/>
          <w:kern w:val="24"/>
          <w:sz w:val="20"/>
          <w:lang w:val="it-IT"/>
        </w:rPr>
        <w:t>.</w:t>
      </w:r>
      <w:r w:rsidR="00732FDD" w:rsidRPr="0062653C">
        <w:rPr>
          <w:rFonts w:ascii="Arial" w:eastAsia="+mn-ea" w:hAnsi="Arial" w:cs="Arial"/>
          <w:kern w:val="24"/>
          <w:sz w:val="20"/>
          <w:lang w:val="it-IT"/>
        </w:rPr>
        <w:t>805</w:t>
      </w:r>
      <w:r w:rsidR="007F04B2" w:rsidRPr="0062653C">
        <w:rPr>
          <w:rFonts w:ascii="Arial" w:eastAsia="+mn-ea" w:hAnsi="Arial" w:cs="Arial"/>
          <w:kern w:val="24"/>
          <w:sz w:val="20"/>
          <w:lang w:val="it-IT"/>
        </w:rPr>
        <w:t xml:space="preserve"> </w:t>
      </w:r>
      <w:r w:rsidRPr="0062653C">
        <w:rPr>
          <w:rFonts w:ascii="Arial" w:eastAsia="+mn-ea" w:hAnsi="Arial" w:cs="Arial"/>
          <w:kern w:val="24"/>
          <w:sz w:val="20"/>
          <w:lang w:val="it-IT"/>
        </w:rPr>
        <w:t>pratiche di finanziamento relative ai veicoli elettrici e ibridi, ossia un aumento del</w:t>
      </w:r>
      <w:r w:rsidR="007F04B2" w:rsidRPr="0062653C">
        <w:rPr>
          <w:rFonts w:ascii="Arial" w:eastAsia="+mn-ea" w:hAnsi="Arial" w:cs="Arial"/>
          <w:kern w:val="24"/>
          <w:sz w:val="20"/>
          <w:lang w:val="it-IT"/>
        </w:rPr>
        <w:t xml:space="preserve"> </w:t>
      </w:r>
      <w:r w:rsidR="000D16BF" w:rsidRPr="0062653C">
        <w:rPr>
          <w:rFonts w:ascii="Arial" w:eastAsia="+mn-ea" w:hAnsi="Arial" w:cs="Arial"/>
          <w:kern w:val="24"/>
          <w:sz w:val="20"/>
          <w:lang w:val="it-IT"/>
        </w:rPr>
        <w:t>44</w:t>
      </w:r>
      <w:r w:rsidR="007F04B2" w:rsidRPr="0062653C">
        <w:rPr>
          <w:rFonts w:ascii="Arial" w:eastAsia="+mn-ea" w:hAnsi="Arial" w:cs="Arial"/>
          <w:kern w:val="24"/>
          <w:sz w:val="20"/>
          <w:lang w:val="it-IT"/>
        </w:rPr>
        <w:t xml:space="preserve">% </w:t>
      </w:r>
      <w:r w:rsidRPr="0062653C">
        <w:rPr>
          <w:rFonts w:ascii="Arial" w:eastAsia="+mn-ea" w:hAnsi="Arial" w:cs="Arial"/>
          <w:kern w:val="24"/>
          <w:sz w:val="20"/>
          <w:lang w:val="it-IT"/>
        </w:rPr>
        <w:t xml:space="preserve">rispetto al </w:t>
      </w:r>
      <w:r w:rsidR="007F04B2" w:rsidRPr="0062653C">
        <w:rPr>
          <w:rFonts w:ascii="Arial" w:eastAsia="+mn-ea" w:hAnsi="Arial" w:cs="Arial"/>
          <w:kern w:val="24"/>
          <w:sz w:val="20"/>
          <w:lang w:val="it-IT"/>
        </w:rPr>
        <w:t>20</w:t>
      </w:r>
      <w:r w:rsidR="00DA0AC4" w:rsidRPr="0062653C">
        <w:rPr>
          <w:rFonts w:ascii="Arial" w:eastAsia="+mn-ea" w:hAnsi="Arial" w:cs="Arial"/>
          <w:kern w:val="24"/>
          <w:sz w:val="20"/>
          <w:lang w:val="it-IT"/>
        </w:rPr>
        <w:t>20</w:t>
      </w:r>
      <w:r w:rsidR="0018406D" w:rsidRPr="0062653C">
        <w:rPr>
          <w:rFonts w:ascii="Arial" w:eastAsia="+mn-ea" w:hAnsi="Arial" w:cs="Arial"/>
          <w:kern w:val="24"/>
          <w:sz w:val="20"/>
          <w:lang w:val="it-IT"/>
        </w:rPr>
        <w:t>, </w:t>
      </w:r>
      <w:r w:rsidR="00844ED9" w:rsidRPr="0062653C">
        <w:rPr>
          <w:rFonts w:ascii="Arial" w:eastAsia="+mn-ea" w:hAnsi="Arial" w:cs="Arial"/>
          <w:kern w:val="24"/>
          <w:sz w:val="20"/>
          <w:lang w:val="it-IT"/>
        </w:rPr>
        <w:t>RCI Bank an</w:t>
      </w:r>
      <w:r w:rsidR="00F110DA" w:rsidRPr="0062653C">
        <w:rPr>
          <w:rFonts w:ascii="Arial" w:eastAsia="+mn-ea" w:hAnsi="Arial" w:cs="Arial"/>
          <w:kern w:val="24"/>
          <w:sz w:val="20"/>
          <w:lang w:val="it-IT"/>
        </w:rPr>
        <w:t>d</w:t>
      </w:r>
      <w:r w:rsidR="00844ED9" w:rsidRPr="0062653C">
        <w:rPr>
          <w:rFonts w:ascii="Arial" w:eastAsia="+mn-ea" w:hAnsi="Arial" w:cs="Arial"/>
          <w:kern w:val="24"/>
          <w:sz w:val="20"/>
          <w:lang w:val="it-IT"/>
        </w:rPr>
        <w:t xml:space="preserve"> Services </w:t>
      </w:r>
      <w:r w:rsidR="00860EF7" w:rsidRPr="0062653C">
        <w:rPr>
          <w:rFonts w:ascii="Arial" w:eastAsia="+mn-ea" w:hAnsi="Arial" w:cs="Arial"/>
          <w:kern w:val="24"/>
          <w:sz w:val="20"/>
          <w:lang w:val="it-IT"/>
        </w:rPr>
        <w:t>accompagn</w:t>
      </w:r>
      <w:r w:rsidRPr="0062653C">
        <w:rPr>
          <w:rFonts w:ascii="Arial" w:eastAsia="+mn-ea" w:hAnsi="Arial" w:cs="Arial"/>
          <w:kern w:val="24"/>
          <w:sz w:val="20"/>
          <w:lang w:val="it-IT"/>
        </w:rPr>
        <w:t>a l’Alleanza nella sua politica di riduzione della carbon footprint</w:t>
      </w:r>
      <w:r w:rsidR="005758E9" w:rsidRPr="0062653C">
        <w:rPr>
          <w:rFonts w:ascii="Arial" w:eastAsia="+mn-ea" w:hAnsi="Arial" w:cs="Arial"/>
          <w:kern w:val="24"/>
          <w:sz w:val="20"/>
          <w:lang w:val="it-IT"/>
        </w:rPr>
        <w:t>.</w:t>
      </w:r>
      <w:r w:rsidRPr="0062653C">
        <w:rPr>
          <w:rFonts w:ascii="Arial" w:eastAsia="+mn-ea" w:hAnsi="Arial" w:cs="Arial"/>
          <w:kern w:val="24"/>
          <w:sz w:val="20"/>
          <w:lang w:val="it-IT"/>
        </w:rPr>
        <w:t xml:space="preserve"> Anche la percentuale delle offerte </w:t>
      </w:r>
      <w:r w:rsidR="00C71E46" w:rsidRPr="0062653C">
        <w:rPr>
          <w:rFonts w:ascii="Arial" w:eastAsia="+mn-ea" w:hAnsi="Arial" w:cs="Arial"/>
          <w:kern w:val="24"/>
          <w:sz w:val="20"/>
          <w:lang w:val="it-IT"/>
        </w:rPr>
        <w:t>di</w:t>
      </w:r>
      <w:r w:rsidRPr="0062653C">
        <w:rPr>
          <w:rFonts w:ascii="Arial" w:eastAsia="+mn-ea" w:hAnsi="Arial" w:cs="Arial"/>
          <w:kern w:val="24"/>
          <w:sz w:val="20"/>
          <w:lang w:val="it-IT"/>
        </w:rPr>
        <w:t xml:space="preserve"> leasing è aumentata nel </w:t>
      </w:r>
      <w:r w:rsidR="007D4546" w:rsidRPr="0062653C">
        <w:rPr>
          <w:rFonts w:ascii="Arial" w:eastAsia="+mn-ea" w:hAnsi="Arial" w:cs="Arial"/>
          <w:kern w:val="24"/>
          <w:sz w:val="20"/>
          <w:lang w:val="it-IT"/>
        </w:rPr>
        <w:t>2021</w:t>
      </w:r>
      <w:r w:rsidRPr="0062653C">
        <w:rPr>
          <w:rFonts w:ascii="Arial" w:eastAsia="+mn-ea" w:hAnsi="Arial" w:cs="Arial"/>
          <w:kern w:val="24"/>
          <w:sz w:val="20"/>
          <w:lang w:val="it-IT"/>
        </w:rPr>
        <w:t>, rappresentando il</w:t>
      </w:r>
      <w:r w:rsidR="007D4546" w:rsidRPr="0062653C">
        <w:rPr>
          <w:rFonts w:ascii="Arial" w:eastAsia="+mn-ea" w:hAnsi="Arial" w:cs="Arial"/>
          <w:kern w:val="24"/>
          <w:sz w:val="20"/>
          <w:lang w:val="it-IT"/>
        </w:rPr>
        <w:t xml:space="preserve"> </w:t>
      </w:r>
      <w:r w:rsidR="00CC152A" w:rsidRPr="0062653C">
        <w:rPr>
          <w:rFonts w:ascii="Arial" w:eastAsia="+mn-ea" w:hAnsi="Arial" w:cs="Arial"/>
          <w:kern w:val="24"/>
          <w:sz w:val="20"/>
          <w:lang w:val="it-IT"/>
        </w:rPr>
        <w:t xml:space="preserve">47% </w:t>
      </w:r>
      <w:r w:rsidRPr="0062653C">
        <w:rPr>
          <w:rFonts w:ascii="Arial" w:eastAsia="+mn-ea" w:hAnsi="Arial" w:cs="Arial"/>
          <w:kern w:val="24"/>
          <w:sz w:val="20"/>
          <w:lang w:val="it-IT"/>
        </w:rPr>
        <w:t xml:space="preserve">delle pratiche di finanziamento dei veicoli nuovi nel segmento dei clienti privati, ossia un aumento di </w:t>
      </w:r>
      <w:r w:rsidR="008E3FDA" w:rsidRPr="0062653C">
        <w:rPr>
          <w:rFonts w:ascii="Arial" w:eastAsia="+mn-ea" w:hAnsi="Arial" w:cs="Arial"/>
          <w:kern w:val="24"/>
          <w:sz w:val="20"/>
          <w:lang w:val="it-IT"/>
        </w:rPr>
        <w:t>8 p</w:t>
      </w:r>
      <w:r w:rsidRPr="0062653C">
        <w:rPr>
          <w:rFonts w:ascii="Arial" w:eastAsia="+mn-ea" w:hAnsi="Arial" w:cs="Arial"/>
          <w:kern w:val="24"/>
          <w:sz w:val="20"/>
          <w:lang w:val="it-IT"/>
        </w:rPr>
        <w:t>unti</w:t>
      </w:r>
      <w:r w:rsidR="008E3FDA" w:rsidRPr="0062653C">
        <w:rPr>
          <w:rFonts w:ascii="Arial" w:eastAsia="+mn-ea" w:hAnsi="Arial" w:cs="Arial"/>
          <w:kern w:val="24"/>
          <w:sz w:val="20"/>
          <w:lang w:val="it-IT"/>
        </w:rPr>
        <w:t>.</w:t>
      </w:r>
    </w:p>
    <w:p w14:paraId="0547FD9C" w14:textId="77777777" w:rsidR="003468B0" w:rsidRPr="0062653C" w:rsidRDefault="003468B0" w:rsidP="00EE27B2">
      <w:pPr>
        <w:tabs>
          <w:tab w:val="right" w:pos="8400"/>
          <w:tab w:val="left" w:pos="8520"/>
        </w:tabs>
        <w:spacing w:line="276" w:lineRule="auto"/>
        <w:jc w:val="both"/>
        <w:rPr>
          <w:rFonts w:ascii="Arial" w:eastAsia="+mn-ea" w:hAnsi="Arial" w:cs="Arial"/>
          <w:kern w:val="24"/>
          <w:sz w:val="20"/>
          <w:lang w:val="it-IT"/>
        </w:rPr>
      </w:pPr>
    </w:p>
    <w:p w14:paraId="7A979CD3" w14:textId="7E7C00D0" w:rsidR="00EE27B2" w:rsidRPr="0062653C" w:rsidRDefault="00C71E46" w:rsidP="00EE27B2">
      <w:pPr>
        <w:tabs>
          <w:tab w:val="right" w:pos="8400"/>
          <w:tab w:val="left" w:pos="8520"/>
        </w:tabs>
        <w:spacing w:line="276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62653C">
        <w:rPr>
          <w:rFonts w:ascii="Arial" w:eastAsia="+mn-ea" w:hAnsi="Arial" w:cs="Arial"/>
          <w:kern w:val="24"/>
          <w:sz w:val="20"/>
          <w:lang w:val="it-IT"/>
        </w:rPr>
        <w:t xml:space="preserve">Il numero di servizi venduti nel </w:t>
      </w:r>
      <w:r w:rsidR="000B5BF3" w:rsidRPr="0062653C">
        <w:rPr>
          <w:rFonts w:ascii="Arial" w:eastAsia="+mn-ea" w:hAnsi="Arial" w:cs="Arial"/>
          <w:kern w:val="24"/>
          <w:sz w:val="20"/>
          <w:lang w:val="it-IT"/>
        </w:rPr>
        <w:t xml:space="preserve">2021 </w:t>
      </w:r>
      <w:r w:rsidRPr="0062653C">
        <w:rPr>
          <w:rFonts w:ascii="Arial" w:eastAsia="+mn-ea" w:hAnsi="Arial" w:cs="Arial"/>
          <w:kern w:val="24"/>
          <w:sz w:val="20"/>
          <w:lang w:val="it-IT"/>
        </w:rPr>
        <w:t>totalizza</w:t>
      </w:r>
      <w:r w:rsidR="000B5BF3" w:rsidRPr="0062653C">
        <w:rPr>
          <w:rFonts w:ascii="Arial" w:eastAsia="+mn-ea" w:hAnsi="Arial" w:cs="Arial"/>
          <w:kern w:val="24"/>
          <w:sz w:val="20"/>
          <w:lang w:val="it-IT"/>
        </w:rPr>
        <w:t xml:space="preserve"> 4,7 mil</w:t>
      </w:r>
      <w:r w:rsidRPr="0062653C">
        <w:rPr>
          <w:rFonts w:ascii="Arial" w:eastAsia="+mn-ea" w:hAnsi="Arial" w:cs="Arial"/>
          <w:kern w:val="24"/>
          <w:sz w:val="20"/>
          <w:lang w:val="it-IT"/>
        </w:rPr>
        <w:t xml:space="preserve">ioni di contratti di assicurazione e servizi, in aumento del </w:t>
      </w:r>
      <w:r w:rsidR="000B5BF3" w:rsidRPr="0062653C">
        <w:rPr>
          <w:rFonts w:ascii="Arial" w:eastAsia="+mn-ea" w:hAnsi="Arial" w:cs="Arial"/>
          <w:kern w:val="24"/>
          <w:sz w:val="20"/>
          <w:lang w:val="it-IT"/>
        </w:rPr>
        <w:t xml:space="preserve">2%, </w:t>
      </w:r>
      <w:r w:rsidRPr="0062653C">
        <w:rPr>
          <w:rFonts w:ascii="Arial" w:eastAsia="+mn-ea" w:hAnsi="Arial" w:cs="Arial"/>
          <w:kern w:val="24"/>
          <w:sz w:val="20"/>
          <w:lang w:val="it-IT"/>
        </w:rPr>
        <w:t xml:space="preserve">di cui il </w:t>
      </w:r>
      <w:r w:rsidR="000B5BF3" w:rsidRPr="0062653C">
        <w:rPr>
          <w:rFonts w:ascii="Arial" w:eastAsia="+mn-ea" w:hAnsi="Arial" w:cs="Arial"/>
          <w:kern w:val="24"/>
          <w:sz w:val="20"/>
          <w:lang w:val="it-IT"/>
        </w:rPr>
        <w:t xml:space="preserve">72% </w:t>
      </w:r>
      <w:r w:rsidR="00227B9E">
        <w:rPr>
          <w:rFonts w:ascii="Arial" w:eastAsia="+mn-ea" w:hAnsi="Arial" w:cs="Arial"/>
          <w:kern w:val="24"/>
          <w:sz w:val="20"/>
          <w:lang w:val="it-IT"/>
        </w:rPr>
        <w:t xml:space="preserve">riguarda </w:t>
      </w:r>
      <w:r w:rsidRPr="0062653C">
        <w:rPr>
          <w:rFonts w:ascii="Arial" w:eastAsia="+mn-ea" w:hAnsi="Arial" w:cs="Arial"/>
          <w:kern w:val="24"/>
          <w:sz w:val="20"/>
          <w:lang w:val="it-IT"/>
        </w:rPr>
        <w:t xml:space="preserve">prestazioni associate al cliente e all’uso del veicolo. Con 3 servizi venduti per ogni veicolo immatricolato nel </w:t>
      </w:r>
      <w:r w:rsidR="004E424D" w:rsidRPr="0062653C">
        <w:rPr>
          <w:rFonts w:ascii="Arial" w:hAnsi="Arial" w:cs="Arial"/>
          <w:sz w:val="20"/>
          <w:szCs w:val="20"/>
          <w:lang w:val="it-IT"/>
        </w:rPr>
        <w:t>2021</w:t>
      </w:r>
      <w:r w:rsidR="0076143D" w:rsidRPr="0062653C">
        <w:rPr>
          <w:rFonts w:ascii="Arial" w:hAnsi="Arial" w:cs="Arial"/>
          <w:sz w:val="20"/>
          <w:szCs w:val="20"/>
          <w:lang w:val="it-IT"/>
        </w:rPr>
        <w:t xml:space="preserve">, RCI Bank and Services </w:t>
      </w:r>
      <w:r w:rsidRPr="0062653C">
        <w:rPr>
          <w:rFonts w:ascii="Arial" w:hAnsi="Arial" w:cs="Arial"/>
          <w:sz w:val="20"/>
          <w:szCs w:val="20"/>
          <w:lang w:val="it-IT"/>
        </w:rPr>
        <w:t xml:space="preserve">stabilisce un nuovo record. </w:t>
      </w:r>
    </w:p>
    <w:p w14:paraId="685E786A" w14:textId="0B3E649C" w:rsidR="00B70427" w:rsidRPr="0062653C" w:rsidRDefault="00B70427" w:rsidP="00EE27B2">
      <w:pPr>
        <w:tabs>
          <w:tab w:val="right" w:pos="8400"/>
          <w:tab w:val="left" w:pos="8520"/>
        </w:tabs>
        <w:spacing w:line="276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14:paraId="53213E07" w14:textId="7F31FB6B" w:rsidR="00B70427" w:rsidRPr="0062653C" w:rsidRDefault="00C71E46" w:rsidP="00B70427">
      <w:pPr>
        <w:tabs>
          <w:tab w:val="right" w:pos="8400"/>
          <w:tab w:val="left" w:pos="8520"/>
        </w:tabs>
        <w:spacing w:line="276" w:lineRule="auto"/>
        <w:jc w:val="both"/>
        <w:rPr>
          <w:rFonts w:ascii="Arial" w:eastAsia="+mn-ea" w:hAnsi="Arial" w:cs="Arial"/>
          <w:kern w:val="24"/>
          <w:sz w:val="20"/>
          <w:lang w:val="it-IT"/>
        </w:rPr>
      </w:pPr>
      <w:r w:rsidRPr="0062653C">
        <w:rPr>
          <w:rFonts w:ascii="Arial" w:eastAsia="+mn-ea" w:hAnsi="Arial" w:cs="Arial"/>
          <w:kern w:val="24"/>
          <w:sz w:val="20"/>
          <w:lang w:val="it-IT"/>
        </w:rPr>
        <w:t xml:space="preserve">Nel </w:t>
      </w:r>
      <w:r w:rsidR="007D62B3" w:rsidRPr="0062653C">
        <w:rPr>
          <w:rFonts w:ascii="Arial" w:eastAsia="+mn-ea" w:hAnsi="Arial" w:cs="Arial"/>
          <w:kern w:val="24"/>
          <w:sz w:val="20"/>
          <w:lang w:val="it-IT"/>
        </w:rPr>
        <w:t xml:space="preserve">2021, </w:t>
      </w:r>
      <w:r w:rsidRPr="0062653C">
        <w:rPr>
          <w:rFonts w:ascii="Arial" w:eastAsia="+mn-ea" w:hAnsi="Arial" w:cs="Arial"/>
          <w:kern w:val="24"/>
          <w:sz w:val="20"/>
          <w:lang w:val="it-IT"/>
        </w:rPr>
        <w:t xml:space="preserve">il Gruppo ha ottenuto un livello record di raccomandazione da parte dei clienti, con un </w:t>
      </w:r>
      <w:r w:rsidR="00B70427" w:rsidRPr="0062653C">
        <w:rPr>
          <w:rFonts w:ascii="Arial" w:eastAsia="+mn-ea" w:hAnsi="Arial" w:cs="Arial"/>
          <w:kern w:val="24"/>
          <w:sz w:val="20"/>
          <w:lang w:val="it-IT"/>
        </w:rPr>
        <w:t>Net Promoter Score</w:t>
      </w:r>
      <w:r w:rsidR="00B70427" w:rsidRPr="0062653C">
        <w:rPr>
          <w:rFonts w:ascii="Arial" w:eastAsia="+mn-ea" w:hAnsi="Arial" w:cs="Arial"/>
          <w:kern w:val="24"/>
          <w:vertAlign w:val="superscript"/>
          <w:lang w:val="it-IT"/>
        </w:rPr>
        <w:footnoteReference w:id="8"/>
      </w:r>
      <w:r w:rsidR="00B70427" w:rsidRPr="0062653C">
        <w:rPr>
          <w:rFonts w:ascii="Arial" w:eastAsia="+mn-ea" w:hAnsi="Arial" w:cs="Arial"/>
          <w:kern w:val="24"/>
          <w:sz w:val="20"/>
          <w:lang w:val="it-IT"/>
        </w:rPr>
        <w:t xml:space="preserve"> d</w:t>
      </w:r>
      <w:r w:rsidRPr="0062653C">
        <w:rPr>
          <w:rFonts w:ascii="Arial" w:eastAsia="+mn-ea" w:hAnsi="Arial" w:cs="Arial"/>
          <w:kern w:val="24"/>
          <w:sz w:val="20"/>
          <w:lang w:val="it-IT"/>
        </w:rPr>
        <w:t>i</w:t>
      </w:r>
      <w:r w:rsidR="00B70427" w:rsidRPr="0062653C">
        <w:rPr>
          <w:rFonts w:ascii="Arial" w:eastAsia="+mn-ea" w:hAnsi="Arial" w:cs="Arial"/>
          <w:kern w:val="24"/>
          <w:sz w:val="20"/>
          <w:lang w:val="it-IT"/>
        </w:rPr>
        <w:t xml:space="preserve"> + 53 p</w:t>
      </w:r>
      <w:r w:rsidR="00E672D0">
        <w:rPr>
          <w:rFonts w:ascii="Arial" w:eastAsia="+mn-ea" w:hAnsi="Arial" w:cs="Arial"/>
          <w:kern w:val="24"/>
          <w:sz w:val="20"/>
          <w:lang w:val="it-IT"/>
        </w:rPr>
        <w:t>unti</w:t>
      </w:r>
      <w:r w:rsidRPr="0062653C">
        <w:rPr>
          <w:rFonts w:ascii="Arial" w:eastAsia="+mn-ea" w:hAnsi="Arial" w:cs="Arial"/>
          <w:kern w:val="24"/>
          <w:sz w:val="20"/>
          <w:lang w:val="it-IT"/>
        </w:rPr>
        <w:t xml:space="preserve">, in aumento di 6 punti rispetto al </w:t>
      </w:r>
      <w:r w:rsidR="009F6733" w:rsidRPr="0062653C">
        <w:rPr>
          <w:rFonts w:ascii="Arial" w:eastAsia="+mn-ea" w:hAnsi="Arial" w:cs="Arial"/>
          <w:kern w:val="24"/>
          <w:sz w:val="20"/>
          <w:lang w:val="it-IT"/>
        </w:rPr>
        <w:t>2020</w:t>
      </w:r>
      <w:r w:rsidR="00B70427" w:rsidRPr="0062653C">
        <w:rPr>
          <w:rFonts w:ascii="Arial" w:eastAsia="+mn-ea" w:hAnsi="Arial" w:cs="Arial"/>
          <w:kern w:val="24"/>
          <w:sz w:val="20"/>
          <w:lang w:val="it-IT"/>
        </w:rPr>
        <w:t xml:space="preserve">, </w:t>
      </w:r>
      <w:r w:rsidRPr="0062653C">
        <w:rPr>
          <w:rFonts w:ascii="Arial" w:eastAsia="+mn-ea" w:hAnsi="Arial" w:cs="Arial"/>
          <w:kern w:val="24"/>
          <w:sz w:val="20"/>
          <w:lang w:val="it-IT"/>
        </w:rPr>
        <w:t xml:space="preserve">rendendo </w:t>
      </w:r>
      <w:r w:rsidR="00B70427" w:rsidRPr="0062653C">
        <w:rPr>
          <w:rFonts w:ascii="Arial" w:eastAsia="+mn-ea" w:hAnsi="Arial" w:cs="Arial"/>
          <w:kern w:val="24"/>
          <w:sz w:val="20"/>
          <w:lang w:val="it-IT"/>
        </w:rPr>
        <w:t xml:space="preserve">RCI Bank and Services </w:t>
      </w:r>
      <w:r w:rsidR="009F6733" w:rsidRPr="0062653C">
        <w:rPr>
          <w:rFonts w:ascii="Arial" w:eastAsia="+mn-ea" w:hAnsi="Arial" w:cs="Arial"/>
          <w:kern w:val="24"/>
          <w:sz w:val="20"/>
          <w:lang w:val="it-IT"/>
        </w:rPr>
        <w:t xml:space="preserve">un </w:t>
      </w:r>
      <w:r w:rsidRPr="0062653C">
        <w:rPr>
          <w:rFonts w:ascii="Arial" w:eastAsia="+mn-ea" w:hAnsi="Arial" w:cs="Arial"/>
          <w:kern w:val="24"/>
          <w:sz w:val="20"/>
          <w:lang w:val="it-IT"/>
        </w:rPr>
        <w:t xml:space="preserve">punto di riferimento sul mercato dei clienti captive del settore automobilistico e delle banche. </w:t>
      </w:r>
    </w:p>
    <w:p w14:paraId="5B87DDBD" w14:textId="77777777" w:rsidR="00484456" w:rsidRPr="0062653C" w:rsidRDefault="00484456" w:rsidP="00EE27B2">
      <w:pPr>
        <w:tabs>
          <w:tab w:val="right" w:pos="8400"/>
          <w:tab w:val="left" w:pos="8520"/>
        </w:tabs>
        <w:spacing w:line="276" w:lineRule="auto"/>
        <w:jc w:val="both"/>
        <w:rPr>
          <w:rFonts w:ascii="Arial" w:eastAsia="+mn-ea" w:hAnsi="Arial" w:cs="Arial"/>
          <w:kern w:val="24"/>
          <w:sz w:val="20"/>
          <w:lang w:val="it-IT"/>
        </w:rPr>
      </w:pPr>
    </w:p>
    <w:p w14:paraId="2CE1672C" w14:textId="77777777" w:rsidR="00EE27B2" w:rsidRPr="0062653C" w:rsidRDefault="00EE27B2" w:rsidP="00EE27B2">
      <w:pPr>
        <w:tabs>
          <w:tab w:val="right" w:pos="8400"/>
          <w:tab w:val="left" w:pos="8520"/>
        </w:tabs>
        <w:spacing w:line="276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14:paraId="29ADC629" w14:textId="77777777" w:rsidR="00A74D3A" w:rsidRPr="0062653C" w:rsidRDefault="00A74D3A" w:rsidP="00EE27B2">
      <w:pPr>
        <w:tabs>
          <w:tab w:val="right" w:pos="8400"/>
          <w:tab w:val="left" w:pos="8520"/>
        </w:tabs>
        <w:spacing w:line="276" w:lineRule="auto"/>
        <w:jc w:val="both"/>
        <w:rPr>
          <w:rFonts w:ascii="Arial" w:hAnsi="Arial" w:cs="Arial"/>
          <w:b/>
          <w:sz w:val="20"/>
          <w:szCs w:val="20"/>
          <w:lang w:val="it-IT"/>
        </w:rPr>
      </w:pPr>
    </w:p>
    <w:p w14:paraId="0212DE6A" w14:textId="14EECE62" w:rsidR="00BB327B" w:rsidRPr="0062653C" w:rsidRDefault="00A74D3A" w:rsidP="00EE27B2">
      <w:pPr>
        <w:tabs>
          <w:tab w:val="right" w:pos="8400"/>
          <w:tab w:val="left" w:pos="8520"/>
        </w:tabs>
        <w:spacing w:line="276" w:lineRule="auto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62653C">
        <w:rPr>
          <w:rFonts w:ascii="Arial" w:hAnsi="Arial" w:cs="Arial"/>
          <w:b/>
          <w:sz w:val="20"/>
          <w:szCs w:val="20"/>
          <w:lang w:val="it-IT"/>
        </w:rPr>
        <w:t>SOLIDA PERFORMANCE FINANZIARIA CON UN COSTO DEL RISCHIO IN NETTO MIGLIORAMENTO</w:t>
      </w:r>
    </w:p>
    <w:p w14:paraId="28EB2ECC" w14:textId="77777777" w:rsidR="00BB327B" w:rsidRPr="0062653C" w:rsidRDefault="00BB327B" w:rsidP="00EE27B2">
      <w:pPr>
        <w:tabs>
          <w:tab w:val="right" w:pos="8400"/>
          <w:tab w:val="left" w:pos="8520"/>
        </w:tabs>
        <w:spacing w:line="276" w:lineRule="auto"/>
        <w:jc w:val="both"/>
        <w:rPr>
          <w:rFonts w:ascii="Arial" w:hAnsi="Arial" w:cs="Arial"/>
          <w:b/>
          <w:sz w:val="20"/>
          <w:szCs w:val="20"/>
          <w:lang w:val="it-IT"/>
        </w:rPr>
      </w:pPr>
    </w:p>
    <w:p w14:paraId="35F105EF" w14:textId="5D8984B2" w:rsidR="00461222" w:rsidRPr="0062653C" w:rsidRDefault="00577E42" w:rsidP="00577E42">
      <w:pPr>
        <w:tabs>
          <w:tab w:val="right" w:pos="8400"/>
          <w:tab w:val="left" w:pos="8520"/>
        </w:tabs>
        <w:spacing w:line="276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62653C">
        <w:rPr>
          <w:rFonts w:ascii="Arial" w:eastAsia="+mn-ea" w:hAnsi="Arial" w:cs="Arial"/>
          <w:kern w:val="24"/>
          <w:sz w:val="20"/>
          <w:lang w:val="it-IT"/>
        </w:rPr>
        <w:t xml:space="preserve">Gli asset fruttiferi medi ammontano a </w:t>
      </w:r>
      <w:r w:rsidR="00461222" w:rsidRPr="0062653C">
        <w:rPr>
          <w:rFonts w:ascii="Arial" w:eastAsia="+mn-ea" w:hAnsi="Arial" w:cs="Arial"/>
          <w:kern w:val="24"/>
          <w:sz w:val="20"/>
          <w:lang w:val="it-IT"/>
        </w:rPr>
        <w:t>44,8 mil</w:t>
      </w:r>
      <w:r w:rsidRPr="0062653C">
        <w:rPr>
          <w:rFonts w:ascii="Arial" w:eastAsia="+mn-ea" w:hAnsi="Arial" w:cs="Arial"/>
          <w:kern w:val="24"/>
          <w:sz w:val="20"/>
          <w:lang w:val="it-IT"/>
        </w:rPr>
        <w:t xml:space="preserve">iardi di euro, con un calo </w:t>
      </w:r>
      <w:r w:rsidR="00DA6E1C">
        <w:rPr>
          <w:rFonts w:ascii="Arial" w:eastAsia="+mn-ea" w:hAnsi="Arial" w:cs="Arial"/>
          <w:kern w:val="24"/>
          <w:sz w:val="20"/>
          <w:lang w:val="it-IT"/>
        </w:rPr>
        <w:t>del</w:t>
      </w:r>
      <w:r w:rsidR="00461222" w:rsidRPr="0062653C">
        <w:rPr>
          <w:rFonts w:ascii="Arial" w:eastAsia="+mn-ea" w:hAnsi="Arial" w:cs="Arial"/>
          <w:kern w:val="24"/>
          <w:sz w:val="20"/>
          <w:lang w:val="it-IT"/>
        </w:rPr>
        <w:t xml:space="preserve"> 4,6% </w:t>
      </w:r>
      <w:r w:rsidRPr="0062653C">
        <w:rPr>
          <w:rFonts w:ascii="Arial" w:eastAsia="+mn-ea" w:hAnsi="Arial" w:cs="Arial"/>
          <w:kern w:val="24"/>
          <w:sz w:val="20"/>
          <w:lang w:val="it-IT"/>
        </w:rPr>
        <w:t xml:space="preserve">rispetto a fine </w:t>
      </w:r>
      <w:r w:rsidR="00461222" w:rsidRPr="0062653C">
        <w:rPr>
          <w:rFonts w:ascii="Arial" w:eastAsia="+mn-ea" w:hAnsi="Arial" w:cs="Arial"/>
          <w:kern w:val="24"/>
          <w:sz w:val="20"/>
          <w:lang w:val="it-IT"/>
        </w:rPr>
        <w:t xml:space="preserve">2020, </w:t>
      </w:r>
      <w:r w:rsidRPr="0062653C">
        <w:rPr>
          <w:rFonts w:ascii="Arial" w:eastAsia="+mn-ea" w:hAnsi="Arial" w:cs="Arial"/>
          <w:kern w:val="24"/>
          <w:sz w:val="20"/>
          <w:lang w:val="it-IT"/>
        </w:rPr>
        <w:t xml:space="preserve">dovuto al forte impatto della riduzione del </w:t>
      </w:r>
      <w:r w:rsidR="00461222" w:rsidRPr="0062653C">
        <w:rPr>
          <w:rFonts w:ascii="Arial" w:eastAsia="+mn-ea" w:hAnsi="Arial" w:cs="Arial"/>
          <w:kern w:val="24"/>
          <w:sz w:val="20"/>
          <w:lang w:val="it-IT"/>
        </w:rPr>
        <w:t>23</w:t>
      </w:r>
      <w:r w:rsidR="00DF66BC" w:rsidRPr="0062653C">
        <w:rPr>
          <w:rFonts w:ascii="Arial" w:eastAsia="+mn-ea" w:hAnsi="Arial" w:cs="Arial"/>
          <w:kern w:val="24"/>
          <w:sz w:val="20"/>
          <w:lang w:val="it-IT"/>
        </w:rPr>
        <w:t>,</w:t>
      </w:r>
      <w:r w:rsidR="00461222" w:rsidRPr="0062653C">
        <w:rPr>
          <w:rFonts w:ascii="Arial" w:eastAsia="+mn-ea" w:hAnsi="Arial" w:cs="Arial"/>
          <w:kern w:val="24"/>
          <w:sz w:val="20"/>
          <w:lang w:val="it-IT"/>
        </w:rPr>
        <w:t>4% de</w:t>
      </w:r>
      <w:r w:rsidRPr="0062653C">
        <w:rPr>
          <w:rFonts w:ascii="Arial" w:eastAsia="+mn-ea" w:hAnsi="Arial" w:cs="Arial"/>
          <w:kern w:val="24"/>
          <w:sz w:val="20"/>
          <w:lang w:val="it-IT"/>
        </w:rPr>
        <w:t>gli asset fruttiferi medi connessi all’attività della Rete</w:t>
      </w:r>
      <w:r w:rsidR="00227B9E">
        <w:rPr>
          <w:rFonts w:ascii="Arial" w:eastAsia="+mn-ea" w:hAnsi="Arial" w:cs="Arial"/>
          <w:kern w:val="24"/>
          <w:sz w:val="20"/>
          <w:lang w:val="it-IT"/>
        </w:rPr>
        <w:t>,</w:t>
      </w:r>
      <w:r w:rsidRPr="0062653C">
        <w:rPr>
          <w:rFonts w:ascii="Arial" w:eastAsia="+mn-ea" w:hAnsi="Arial" w:cs="Arial"/>
          <w:kern w:val="24"/>
          <w:sz w:val="20"/>
          <w:lang w:val="it-IT"/>
        </w:rPr>
        <w:t xml:space="preserve"> </w:t>
      </w:r>
      <w:r w:rsidR="00227B9E">
        <w:rPr>
          <w:rFonts w:ascii="Arial" w:eastAsia="+mn-ea" w:hAnsi="Arial" w:cs="Arial"/>
          <w:kern w:val="24"/>
          <w:sz w:val="20"/>
          <w:lang w:val="it-IT"/>
        </w:rPr>
        <w:t xml:space="preserve">che si attestano a </w:t>
      </w:r>
      <w:r w:rsidR="00461222" w:rsidRPr="0062653C">
        <w:rPr>
          <w:rFonts w:ascii="Arial" w:eastAsia="+mn-ea" w:hAnsi="Arial" w:cs="Arial"/>
          <w:kern w:val="24"/>
          <w:sz w:val="20"/>
          <w:lang w:val="it-IT"/>
        </w:rPr>
        <w:t>7,1 mil</w:t>
      </w:r>
      <w:r w:rsidRPr="0062653C">
        <w:rPr>
          <w:rFonts w:ascii="Arial" w:eastAsia="+mn-ea" w:hAnsi="Arial" w:cs="Arial"/>
          <w:kern w:val="24"/>
          <w:sz w:val="20"/>
          <w:lang w:val="it-IT"/>
        </w:rPr>
        <w:t>iardi di euro, conseguenza dell’impatto della carenza dei semiconduttori sulla produzione de</w:t>
      </w:r>
      <w:r w:rsidR="00227B9E">
        <w:rPr>
          <w:rFonts w:ascii="Arial" w:eastAsia="+mn-ea" w:hAnsi="Arial" w:cs="Arial"/>
          <w:kern w:val="24"/>
          <w:sz w:val="20"/>
          <w:lang w:val="it-IT"/>
        </w:rPr>
        <w:t>i</w:t>
      </w:r>
      <w:r w:rsidRPr="0062653C">
        <w:rPr>
          <w:rFonts w:ascii="Arial" w:eastAsia="+mn-ea" w:hAnsi="Arial" w:cs="Arial"/>
          <w:kern w:val="24"/>
          <w:sz w:val="20"/>
          <w:lang w:val="it-IT"/>
        </w:rPr>
        <w:t xml:space="preserve"> veicoli e della strategia di ottimizzazione degli stock di veicoli della Rete adottata dalle Marche del Gruppo </w:t>
      </w:r>
      <w:r w:rsidR="00461222" w:rsidRPr="0062653C">
        <w:rPr>
          <w:rFonts w:ascii="Arial" w:eastAsia="+mn-ea" w:hAnsi="Arial" w:cs="Arial"/>
          <w:kern w:val="24"/>
          <w:sz w:val="20"/>
          <w:lang w:val="it-IT"/>
        </w:rPr>
        <w:t xml:space="preserve">Renault. </w:t>
      </w:r>
    </w:p>
    <w:p w14:paraId="6908DC3D" w14:textId="77777777" w:rsidR="00577E42" w:rsidRPr="0062653C" w:rsidRDefault="00577E42" w:rsidP="00461222">
      <w:pPr>
        <w:tabs>
          <w:tab w:val="right" w:pos="8400"/>
          <w:tab w:val="left" w:pos="8520"/>
        </w:tabs>
        <w:spacing w:line="276" w:lineRule="auto"/>
        <w:jc w:val="both"/>
        <w:rPr>
          <w:rFonts w:ascii="Arial" w:eastAsia="+mn-ea" w:hAnsi="Arial" w:cs="Arial"/>
          <w:kern w:val="24"/>
          <w:sz w:val="20"/>
          <w:lang w:val="it-IT"/>
        </w:rPr>
      </w:pPr>
    </w:p>
    <w:p w14:paraId="72265E2E" w14:textId="449D9B6C" w:rsidR="00461222" w:rsidRPr="0062653C" w:rsidRDefault="00577E42" w:rsidP="00461222">
      <w:pPr>
        <w:tabs>
          <w:tab w:val="right" w:pos="8400"/>
          <w:tab w:val="left" w:pos="8520"/>
        </w:tabs>
        <w:spacing w:line="276" w:lineRule="auto"/>
        <w:jc w:val="both"/>
        <w:rPr>
          <w:rFonts w:ascii="Arial" w:eastAsia="+mn-ea" w:hAnsi="Arial" w:cs="Arial"/>
          <w:kern w:val="24"/>
          <w:sz w:val="20"/>
          <w:lang w:val="it-IT"/>
        </w:rPr>
      </w:pPr>
      <w:r w:rsidRPr="0062653C">
        <w:rPr>
          <w:rFonts w:ascii="Arial" w:eastAsia="+mn-ea" w:hAnsi="Arial" w:cs="Arial"/>
          <w:kern w:val="24"/>
          <w:sz w:val="20"/>
          <w:lang w:val="it-IT"/>
        </w:rPr>
        <w:t>Se si esclude l’effetto cambio negativo pari a</w:t>
      </w:r>
      <w:r w:rsidR="00E900B2" w:rsidRPr="0062653C">
        <w:rPr>
          <w:rFonts w:ascii="Arial" w:eastAsia="+mn-ea" w:hAnsi="Arial" w:cs="Arial"/>
          <w:kern w:val="24"/>
          <w:sz w:val="20"/>
          <w:lang w:val="it-IT"/>
        </w:rPr>
        <w:t xml:space="preserve"> -59,1 mil</w:t>
      </w:r>
      <w:r w:rsidRPr="0062653C">
        <w:rPr>
          <w:rFonts w:ascii="Arial" w:eastAsia="+mn-ea" w:hAnsi="Arial" w:cs="Arial"/>
          <w:kern w:val="24"/>
          <w:sz w:val="20"/>
          <w:lang w:val="it-IT"/>
        </w:rPr>
        <w:t xml:space="preserve">ioni di euro, gli asset fruttiferi medi direttamente connessi all’attività </w:t>
      </w:r>
      <w:r w:rsidR="0079752A" w:rsidRPr="0062653C">
        <w:rPr>
          <w:rFonts w:ascii="Arial" w:eastAsia="+mn-ea" w:hAnsi="Arial" w:cs="Arial"/>
          <w:kern w:val="24"/>
          <w:sz w:val="20"/>
          <w:lang w:val="it-IT"/>
        </w:rPr>
        <w:t>Retail</w:t>
      </w:r>
      <w:r w:rsidR="00227B9E">
        <w:rPr>
          <w:rFonts w:ascii="Arial" w:eastAsia="+mn-ea" w:hAnsi="Arial" w:cs="Arial"/>
          <w:kern w:val="24"/>
          <w:sz w:val="20"/>
          <w:lang w:val="it-IT"/>
        </w:rPr>
        <w:t>,</w:t>
      </w:r>
      <w:r w:rsidR="0079752A" w:rsidRPr="0062653C">
        <w:rPr>
          <w:rFonts w:ascii="Arial" w:eastAsia="+mn-ea" w:hAnsi="Arial" w:cs="Arial"/>
          <w:kern w:val="24"/>
          <w:sz w:val="20"/>
          <w:lang w:val="it-IT"/>
        </w:rPr>
        <w:t xml:space="preserve"> </w:t>
      </w:r>
      <w:r w:rsidRPr="0062653C">
        <w:rPr>
          <w:rFonts w:ascii="Arial" w:eastAsia="+mn-ea" w:hAnsi="Arial" w:cs="Arial"/>
          <w:kern w:val="24"/>
          <w:sz w:val="20"/>
          <w:lang w:val="it-IT"/>
        </w:rPr>
        <w:t>nel</w:t>
      </w:r>
      <w:r w:rsidR="00461222" w:rsidRPr="0062653C">
        <w:rPr>
          <w:rFonts w:ascii="Arial" w:hAnsi="Arial" w:cs="Arial"/>
          <w:sz w:val="20"/>
          <w:szCs w:val="20"/>
          <w:lang w:val="it-IT"/>
        </w:rPr>
        <w:t xml:space="preserve"> 2021</w:t>
      </w:r>
      <w:r w:rsidR="00227B9E">
        <w:rPr>
          <w:rFonts w:ascii="Arial" w:hAnsi="Arial" w:cs="Arial"/>
          <w:sz w:val="20"/>
          <w:szCs w:val="20"/>
          <w:lang w:val="it-IT"/>
        </w:rPr>
        <w:t>,</w:t>
      </w:r>
      <w:r w:rsidR="00461222" w:rsidRPr="0062653C">
        <w:rPr>
          <w:rFonts w:ascii="Arial" w:eastAsia="+mn-ea" w:hAnsi="Arial" w:cs="Arial"/>
          <w:kern w:val="24"/>
          <w:sz w:val="20"/>
          <w:lang w:val="it-IT"/>
        </w:rPr>
        <w:t xml:space="preserve"> </w:t>
      </w:r>
      <w:r w:rsidRPr="0062653C">
        <w:rPr>
          <w:rFonts w:ascii="Arial" w:eastAsia="+mn-ea" w:hAnsi="Arial" w:cs="Arial"/>
          <w:kern w:val="24"/>
          <w:sz w:val="20"/>
          <w:lang w:val="it-IT"/>
        </w:rPr>
        <w:t>ammontano a 3</w:t>
      </w:r>
      <w:r w:rsidR="00461222" w:rsidRPr="0062653C">
        <w:rPr>
          <w:rFonts w:ascii="Arial" w:hAnsi="Arial" w:cs="Arial"/>
          <w:sz w:val="20"/>
          <w:szCs w:val="20"/>
          <w:lang w:val="it-IT"/>
        </w:rPr>
        <w:t>7,6 mil</w:t>
      </w:r>
      <w:r w:rsidRPr="0062653C">
        <w:rPr>
          <w:rFonts w:ascii="Arial" w:hAnsi="Arial" w:cs="Arial"/>
          <w:sz w:val="20"/>
          <w:szCs w:val="20"/>
          <w:lang w:val="it-IT"/>
        </w:rPr>
        <w:t>iardi di euro, con un leggero aumento dello</w:t>
      </w:r>
      <w:r w:rsidR="00461222" w:rsidRPr="0062653C">
        <w:rPr>
          <w:rFonts w:ascii="Arial" w:eastAsia="+mn-ea" w:hAnsi="Arial" w:cs="Arial"/>
          <w:kern w:val="24"/>
          <w:sz w:val="20"/>
          <w:lang w:val="it-IT"/>
        </w:rPr>
        <w:t xml:space="preserve"> 0,2%, </w:t>
      </w:r>
      <w:r w:rsidRPr="0062653C">
        <w:rPr>
          <w:rFonts w:ascii="Arial" w:eastAsia="+mn-ea" w:hAnsi="Arial" w:cs="Arial"/>
          <w:kern w:val="24"/>
          <w:sz w:val="20"/>
          <w:lang w:val="it-IT"/>
        </w:rPr>
        <w:t xml:space="preserve">grazie al buon livello dei nuovi finanziamenti nel </w:t>
      </w:r>
      <w:r w:rsidR="00461222" w:rsidRPr="0062653C">
        <w:rPr>
          <w:rFonts w:ascii="Arial" w:eastAsia="+mn-ea" w:hAnsi="Arial" w:cs="Arial"/>
          <w:kern w:val="24"/>
          <w:sz w:val="20"/>
          <w:lang w:val="it-IT"/>
        </w:rPr>
        <w:t>2021</w:t>
      </w:r>
      <w:r w:rsidR="00227B9E">
        <w:rPr>
          <w:rFonts w:ascii="Arial" w:eastAsia="+mn-ea" w:hAnsi="Arial" w:cs="Arial"/>
          <w:kern w:val="24"/>
          <w:sz w:val="20"/>
          <w:lang w:val="it-IT"/>
        </w:rPr>
        <w:t>,</w:t>
      </w:r>
      <w:r w:rsidR="00461222" w:rsidRPr="0062653C">
        <w:rPr>
          <w:rFonts w:ascii="Arial" w:eastAsia="+mn-ea" w:hAnsi="Arial" w:cs="Arial"/>
          <w:kern w:val="24"/>
          <w:sz w:val="20"/>
          <w:lang w:val="it-IT"/>
        </w:rPr>
        <w:t xml:space="preserve"> </w:t>
      </w:r>
      <w:r w:rsidRPr="0062653C">
        <w:rPr>
          <w:rFonts w:ascii="Arial" w:eastAsia="+mn-ea" w:hAnsi="Arial" w:cs="Arial"/>
          <w:kern w:val="24"/>
          <w:sz w:val="20"/>
          <w:lang w:val="it-IT"/>
        </w:rPr>
        <w:t xml:space="preserve">in un contesto ancora difficile. </w:t>
      </w:r>
      <w:r w:rsidR="00461222" w:rsidRPr="0062653C">
        <w:rPr>
          <w:rFonts w:ascii="Arial" w:eastAsia="+mn-ea" w:hAnsi="Arial" w:cs="Arial"/>
          <w:kern w:val="24"/>
          <w:sz w:val="20"/>
          <w:lang w:val="it-IT"/>
        </w:rPr>
        <w:t xml:space="preserve"> </w:t>
      </w:r>
    </w:p>
    <w:p w14:paraId="40A9F986" w14:textId="77777777" w:rsidR="00C62C2D" w:rsidRPr="0062653C" w:rsidRDefault="00C62C2D" w:rsidP="00C62C2D">
      <w:pPr>
        <w:tabs>
          <w:tab w:val="right" w:pos="8400"/>
          <w:tab w:val="left" w:pos="8520"/>
        </w:tabs>
        <w:spacing w:line="276" w:lineRule="auto"/>
        <w:jc w:val="both"/>
        <w:rPr>
          <w:lang w:val="it-IT"/>
        </w:rPr>
      </w:pPr>
    </w:p>
    <w:p w14:paraId="571874C5" w14:textId="1D7309E6" w:rsidR="00A67ACE" w:rsidRPr="0062653C" w:rsidRDefault="00577E42" w:rsidP="00C62C2D">
      <w:pPr>
        <w:tabs>
          <w:tab w:val="right" w:pos="8400"/>
          <w:tab w:val="left" w:pos="8520"/>
        </w:tabs>
        <w:spacing w:line="276" w:lineRule="auto"/>
        <w:jc w:val="both"/>
        <w:rPr>
          <w:rFonts w:ascii="Arial" w:eastAsia="+mn-ea" w:hAnsi="Arial" w:cs="Arial"/>
          <w:kern w:val="24"/>
          <w:sz w:val="20"/>
          <w:lang w:val="it-IT"/>
        </w:rPr>
      </w:pPr>
      <w:r w:rsidRPr="0062653C">
        <w:rPr>
          <w:rFonts w:ascii="Arial" w:eastAsia="+mn-ea" w:hAnsi="Arial" w:cs="Arial"/>
          <w:kern w:val="24"/>
          <w:sz w:val="20"/>
          <w:lang w:val="it-IT"/>
        </w:rPr>
        <w:t xml:space="preserve">Il </w:t>
      </w:r>
      <w:r w:rsidR="0079752A" w:rsidRPr="0062653C">
        <w:rPr>
          <w:rFonts w:ascii="Arial" w:eastAsia="+mn-ea" w:hAnsi="Arial" w:cs="Arial"/>
          <w:kern w:val="24"/>
          <w:sz w:val="20"/>
          <w:lang w:val="it-IT"/>
        </w:rPr>
        <w:t xml:space="preserve">margine netto di intermediazione bancaria </w:t>
      </w:r>
      <w:r w:rsidRPr="0062653C">
        <w:rPr>
          <w:rFonts w:ascii="Arial" w:eastAsia="+mn-ea" w:hAnsi="Arial" w:cs="Arial"/>
          <w:kern w:val="24"/>
          <w:sz w:val="20"/>
          <w:lang w:val="it-IT"/>
        </w:rPr>
        <w:t>si attesta a</w:t>
      </w:r>
      <w:r w:rsidR="00A67ACE" w:rsidRPr="0062653C">
        <w:rPr>
          <w:rFonts w:ascii="Arial" w:eastAsia="+mn-ea" w:hAnsi="Arial" w:cs="Arial"/>
          <w:kern w:val="24"/>
          <w:sz w:val="20"/>
          <w:lang w:val="it-IT"/>
        </w:rPr>
        <w:t xml:space="preserve"> </w:t>
      </w:r>
      <w:r w:rsidR="00C006C5" w:rsidRPr="0062653C">
        <w:rPr>
          <w:rFonts w:ascii="Arial" w:eastAsia="+mn-ea" w:hAnsi="Arial" w:cs="Arial"/>
          <w:kern w:val="24"/>
          <w:sz w:val="20"/>
          <w:lang w:val="it-IT"/>
        </w:rPr>
        <w:t>1</w:t>
      </w:r>
      <w:r w:rsidRPr="0062653C">
        <w:rPr>
          <w:rFonts w:ascii="Arial" w:eastAsia="+mn-ea" w:hAnsi="Arial" w:cs="Arial"/>
          <w:kern w:val="24"/>
          <w:sz w:val="20"/>
          <w:lang w:val="it-IT"/>
        </w:rPr>
        <w:t>.</w:t>
      </w:r>
      <w:r w:rsidR="00C4178B" w:rsidRPr="0062653C">
        <w:rPr>
          <w:rFonts w:ascii="Arial" w:eastAsia="+mn-ea" w:hAnsi="Arial" w:cs="Arial"/>
          <w:kern w:val="24"/>
          <w:sz w:val="20"/>
          <w:lang w:val="it-IT"/>
        </w:rPr>
        <w:t>82</w:t>
      </w:r>
      <w:r w:rsidR="009C0B54" w:rsidRPr="0062653C">
        <w:rPr>
          <w:rFonts w:ascii="Arial" w:eastAsia="+mn-ea" w:hAnsi="Arial" w:cs="Arial"/>
          <w:kern w:val="24"/>
          <w:sz w:val="20"/>
          <w:lang w:val="it-IT"/>
        </w:rPr>
        <w:t>8</w:t>
      </w:r>
      <w:r w:rsidR="00C006C5" w:rsidRPr="0062653C">
        <w:rPr>
          <w:rFonts w:ascii="Arial" w:eastAsia="+mn-ea" w:hAnsi="Arial" w:cs="Arial"/>
          <w:kern w:val="24"/>
          <w:sz w:val="20"/>
          <w:lang w:val="it-IT"/>
        </w:rPr>
        <w:t xml:space="preserve"> </w:t>
      </w:r>
      <w:r w:rsidR="00C4178B" w:rsidRPr="0062653C">
        <w:rPr>
          <w:rFonts w:ascii="Arial" w:eastAsia="+mn-ea" w:hAnsi="Arial" w:cs="Arial"/>
          <w:kern w:val="24"/>
          <w:sz w:val="20"/>
          <w:lang w:val="it-IT"/>
        </w:rPr>
        <w:t>mil</w:t>
      </w:r>
      <w:r w:rsidRPr="0062653C">
        <w:rPr>
          <w:rFonts w:ascii="Arial" w:eastAsia="+mn-ea" w:hAnsi="Arial" w:cs="Arial"/>
          <w:kern w:val="24"/>
          <w:sz w:val="20"/>
          <w:lang w:val="it-IT"/>
        </w:rPr>
        <w:t>ioni di euro, in calo d</w:t>
      </w:r>
      <w:r w:rsidR="003C1076">
        <w:rPr>
          <w:rFonts w:ascii="Arial" w:eastAsia="+mn-ea" w:hAnsi="Arial" w:cs="Arial"/>
          <w:kern w:val="24"/>
          <w:sz w:val="20"/>
          <w:lang w:val="it-IT"/>
        </w:rPr>
        <w:t>el</w:t>
      </w:r>
      <w:r w:rsidR="00A67ACE" w:rsidRPr="0062653C">
        <w:rPr>
          <w:rFonts w:ascii="Arial" w:eastAsia="+mn-ea" w:hAnsi="Arial" w:cs="Arial"/>
          <w:kern w:val="24"/>
          <w:sz w:val="20"/>
          <w:lang w:val="it-IT"/>
        </w:rPr>
        <w:t xml:space="preserve"> 6,5% </w:t>
      </w:r>
      <w:r w:rsidRPr="0062653C">
        <w:rPr>
          <w:rFonts w:ascii="Arial" w:eastAsia="+mn-ea" w:hAnsi="Arial" w:cs="Arial"/>
          <w:kern w:val="24"/>
          <w:sz w:val="20"/>
          <w:lang w:val="it-IT"/>
        </w:rPr>
        <w:t xml:space="preserve">rispetto al </w:t>
      </w:r>
      <w:r w:rsidR="00A67ACE" w:rsidRPr="0062653C">
        <w:rPr>
          <w:rFonts w:ascii="Arial" w:eastAsia="+mn-ea" w:hAnsi="Arial" w:cs="Arial"/>
          <w:kern w:val="24"/>
          <w:sz w:val="20"/>
          <w:lang w:val="it-IT"/>
        </w:rPr>
        <w:t xml:space="preserve">2020, </w:t>
      </w:r>
      <w:r w:rsidRPr="0062653C">
        <w:rPr>
          <w:rFonts w:ascii="Arial" w:eastAsia="+mn-ea" w:hAnsi="Arial" w:cs="Arial"/>
          <w:kern w:val="24"/>
          <w:sz w:val="20"/>
          <w:lang w:val="it-IT"/>
        </w:rPr>
        <w:t xml:space="preserve">come effetto della diminuzione del </w:t>
      </w:r>
      <w:r w:rsidR="00A67ACE" w:rsidRPr="0062653C">
        <w:rPr>
          <w:rFonts w:ascii="Arial" w:eastAsia="+mn-ea" w:hAnsi="Arial" w:cs="Arial"/>
          <w:kern w:val="24"/>
          <w:sz w:val="20"/>
          <w:lang w:val="it-IT"/>
        </w:rPr>
        <w:t>4,6% d</w:t>
      </w:r>
      <w:r w:rsidRPr="0062653C">
        <w:rPr>
          <w:rFonts w:ascii="Arial" w:eastAsia="+mn-ea" w:hAnsi="Arial" w:cs="Arial"/>
          <w:kern w:val="24"/>
          <w:sz w:val="20"/>
          <w:lang w:val="it-IT"/>
        </w:rPr>
        <w:t xml:space="preserve">egli asset fruttiferi medi. Il </w:t>
      </w:r>
      <w:r w:rsidR="0079752A" w:rsidRPr="0062653C">
        <w:rPr>
          <w:rFonts w:ascii="Arial" w:eastAsia="+mn-ea" w:hAnsi="Arial" w:cs="Arial"/>
          <w:kern w:val="24"/>
          <w:sz w:val="20"/>
          <w:lang w:val="it-IT"/>
        </w:rPr>
        <w:t>margine netto di intermediazione bancaria</w:t>
      </w:r>
      <w:r w:rsidRPr="0062653C">
        <w:rPr>
          <w:rFonts w:ascii="Arial" w:eastAsia="+mn-ea" w:hAnsi="Arial" w:cs="Arial"/>
          <w:kern w:val="24"/>
          <w:sz w:val="20"/>
          <w:lang w:val="it-IT"/>
        </w:rPr>
        <w:t xml:space="preserve">, in percentuale degli asset </w:t>
      </w:r>
      <w:r w:rsidR="0079752A" w:rsidRPr="0062653C">
        <w:rPr>
          <w:rFonts w:ascii="Arial" w:eastAsia="+mn-ea" w:hAnsi="Arial" w:cs="Arial"/>
          <w:kern w:val="24"/>
          <w:sz w:val="20"/>
          <w:lang w:val="it-IT"/>
        </w:rPr>
        <w:t xml:space="preserve">fruttiferi medi, è del </w:t>
      </w:r>
      <w:r w:rsidR="007327E8" w:rsidRPr="0062653C">
        <w:rPr>
          <w:rFonts w:ascii="Arial" w:eastAsia="+mn-ea" w:hAnsi="Arial" w:cs="Arial"/>
          <w:kern w:val="24"/>
          <w:sz w:val="20"/>
          <w:lang w:val="it-IT"/>
        </w:rPr>
        <w:t xml:space="preserve">4,08%. </w:t>
      </w:r>
    </w:p>
    <w:p w14:paraId="64AEA03A" w14:textId="77777777" w:rsidR="00C62C2D" w:rsidRPr="0062653C" w:rsidRDefault="00C62C2D" w:rsidP="00C62C2D">
      <w:pPr>
        <w:tabs>
          <w:tab w:val="right" w:pos="8400"/>
          <w:tab w:val="left" w:pos="8520"/>
        </w:tabs>
        <w:spacing w:line="276" w:lineRule="auto"/>
        <w:jc w:val="both"/>
        <w:rPr>
          <w:lang w:val="it-IT"/>
        </w:rPr>
      </w:pPr>
    </w:p>
    <w:p w14:paraId="5062A6E1" w14:textId="3DDA44AB" w:rsidR="007D7515" w:rsidRPr="0062653C" w:rsidRDefault="0079752A" w:rsidP="00935105">
      <w:pPr>
        <w:pStyle w:val="PARAGRAPHBase-trsresserr9076"/>
        <w:spacing w:line="276" w:lineRule="auto"/>
        <w:rPr>
          <w:rFonts w:cs="Arial"/>
          <w:color w:val="auto"/>
          <w:sz w:val="20"/>
          <w:szCs w:val="20"/>
          <w:lang w:val="it-IT"/>
        </w:rPr>
      </w:pPr>
      <w:r w:rsidRPr="0062653C">
        <w:rPr>
          <w:rFonts w:cs="Arial"/>
          <w:color w:val="auto"/>
          <w:sz w:val="20"/>
          <w:szCs w:val="20"/>
          <w:lang w:val="it-IT"/>
        </w:rPr>
        <w:t xml:space="preserve">I costi di esercizio si attestano a </w:t>
      </w:r>
      <w:r w:rsidR="00A67ACE" w:rsidRPr="0062653C">
        <w:rPr>
          <w:rFonts w:cs="Arial"/>
          <w:color w:val="auto"/>
          <w:sz w:val="20"/>
          <w:szCs w:val="20"/>
          <w:lang w:val="it-IT"/>
        </w:rPr>
        <w:t>5</w:t>
      </w:r>
      <w:r w:rsidR="00AF7067" w:rsidRPr="0062653C">
        <w:rPr>
          <w:rFonts w:cs="Arial"/>
          <w:color w:val="auto"/>
          <w:sz w:val="20"/>
          <w:szCs w:val="20"/>
          <w:lang w:val="it-IT"/>
        </w:rPr>
        <w:t>70 mil</w:t>
      </w:r>
      <w:r w:rsidRPr="0062653C">
        <w:rPr>
          <w:rFonts w:cs="Arial"/>
          <w:color w:val="auto"/>
          <w:sz w:val="20"/>
          <w:szCs w:val="20"/>
          <w:lang w:val="it-IT"/>
        </w:rPr>
        <w:t xml:space="preserve">ioni di euro, in calo di </w:t>
      </w:r>
      <w:r w:rsidR="00A67ACE" w:rsidRPr="0062653C">
        <w:rPr>
          <w:rFonts w:cs="Arial"/>
          <w:color w:val="auto"/>
          <w:sz w:val="20"/>
          <w:szCs w:val="20"/>
          <w:lang w:val="it-IT"/>
        </w:rPr>
        <w:t>15 </w:t>
      </w:r>
      <w:r w:rsidR="00AF7067" w:rsidRPr="0062653C">
        <w:rPr>
          <w:rFonts w:cs="Arial"/>
          <w:color w:val="auto"/>
          <w:sz w:val="20"/>
          <w:szCs w:val="20"/>
          <w:lang w:val="it-IT"/>
        </w:rPr>
        <w:t>mil</w:t>
      </w:r>
      <w:r w:rsidRPr="0062653C">
        <w:rPr>
          <w:rFonts w:cs="Arial"/>
          <w:color w:val="auto"/>
          <w:sz w:val="20"/>
          <w:szCs w:val="20"/>
          <w:lang w:val="it-IT"/>
        </w:rPr>
        <w:t xml:space="preserve">ioni di euro rispetto al </w:t>
      </w:r>
      <w:r w:rsidR="00A67ACE" w:rsidRPr="0062653C">
        <w:rPr>
          <w:rFonts w:cs="Arial"/>
          <w:color w:val="auto"/>
          <w:sz w:val="20"/>
          <w:szCs w:val="20"/>
          <w:lang w:val="it-IT"/>
        </w:rPr>
        <w:t xml:space="preserve">2020. RCI Bank and Services </w:t>
      </w:r>
      <w:r w:rsidRPr="0062653C">
        <w:rPr>
          <w:rFonts w:cs="Arial"/>
          <w:color w:val="auto"/>
          <w:sz w:val="20"/>
          <w:szCs w:val="20"/>
          <w:lang w:val="it-IT"/>
        </w:rPr>
        <w:t xml:space="preserve">rientra perfettamente nel piano di riduzione dei costi fissi del Gruppo Renault. </w:t>
      </w:r>
    </w:p>
    <w:p w14:paraId="033EDFB2" w14:textId="131C703E" w:rsidR="00C62C2D" w:rsidRPr="0062653C" w:rsidRDefault="0079752A" w:rsidP="00AB4864">
      <w:pPr>
        <w:pStyle w:val="PARAGRAPHBase-trsresserr9076"/>
        <w:spacing w:line="276" w:lineRule="auto"/>
        <w:rPr>
          <w:rFonts w:cs="Arial"/>
          <w:color w:val="auto"/>
          <w:sz w:val="20"/>
          <w:szCs w:val="20"/>
          <w:lang w:val="it-IT"/>
        </w:rPr>
      </w:pPr>
      <w:r w:rsidRPr="0062653C">
        <w:rPr>
          <w:rFonts w:cs="Arial"/>
          <w:color w:val="auto"/>
          <w:sz w:val="20"/>
          <w:szCs w:val="20"/>
          <w:lang w:val="it-IT"/>
        </w:rPr>
        <w:t xml:space="preserve">Il costo del rischio dell’attività Retail </w:t>
      </w:r>
      <w:r w:rsidR="00935105" w:rsidRPr="0062653C">
        <w:rPr>
          <w:rFonts w:cs="Arial"/>
          <w:color w:val="auto"/>
          <w:sz w:val="20"/>
          <w:szCs w:val="20"/>
          <w:lang w:val="it-IT"/>
        </w:rPr>
        <w:t>(finan</w:t>
      </w:r>
      <w:r w:rsidRPr="0062653C">
        <w:rPr>
          <w:rFonts w:cs="Arial"/>
          <w:color w:val="auto"/>
          <w:sz w:val="20"/>
          <w:szCs w:val="20"/>
          <w:lang w:val="it-IT"/>
        </w:rPr>
        <w:t>ziamento di privati e aziende</w:t>
      </w:r>
      <w:r w:rsidR="00935105" w:rsidRPr="0062653C">
        <w:rPr>
          <w:rFonts w:cs="Arial"/>
          <w:color w:val="auto"/>
          <w:sz w:val="20"/>
          <w:szCs w:val="20"/>
          <w:lang w:val="it-IT"/>
        </w:rPr>
        <w:t>) s</w:t>
      </w:r>
      <w:r w:rsidRPr="0062653C">
        <w:rPr>
          <w:rFonts w:cs="Arial"/>
          <w:color w:val="auto"/>
          <w:sz w:val="20"/>
          <w:szCs w:val="20"/>
          <w:lang w:val="it-IT"/>
        </w:rPr>
        <w:t>i attesta allo</w:t>
      </w:r>
      <w:r w:rsidR="00935105" w:rsidRPr="0062653C">
        <w:rPr>
          <w:rFonts w:cs="Arial"/>
          <w:color w:val="auto"/>
          <w:sz w:val="20"/>
          <w:szCs w:val="20"/>
          <w:lang w:val="it-IT"/>
        </w:rPr>
        <w:t xml:space="preserve"> 0,26% de</w:t>
      </w:r>
      <w:r w:rsidRPr="0062653C">
        <w:rPr>
          <w:rFonts w:cs="Arial"/>
          <w:color w:val="auto"/>
          <w:sz w:val="20"/>
          <w:szCs w:val="20"/>
          <w:lang w:val="it-IT"/>
        </w:rPr>
        <w:t xml:space="preserve">gli asset fruttiferi medi a fine 2021 </w:t>
      </w:r>
      <w:r w:rsidR="00817ABF">
        <w:rPr>
          <w:rFonts w:cs="Arial"/>
          <w:color w:val="auto"/>
          <w:sz w:val="20"/>
          <w:szCs w:val="20"/>
          <w:lang w:val="it-IT"/>
        </w:rPr>
        <w:t>rispetto al</w:t>
      </w:r>
      <w:r w:rsidRPr="0062653C">
        <w:rPr>
          <w:rFonts w:cs="Arial"/>
          <w:color w:val="auto"/>
          <w:sz w:val="20"/>
          <w:szCs w:val="20"/>
          <w:lang w:val="it-IT"/>
        </w:rPr>
        <w:t xml:space="preserve">lo 0,89% a fine </w:t>
      </w:r>
      <w:r w:rsidR="00935105" w:rsidRPr="0062653C">
        <w:rPr>
          <w:rFonts w:cs="Arial"/>
          <w:color w:val="auto"/>
          <w:sz w:val="20"/>
          <w:szCs w:val="20"/>
          <w:lang w:val="it-IT"/>
        </w:rPr>
        <w:t xml:space="preserve">2020. </w:t>
      </w:r>
      <w:r w:rsidR="00227B9E">
        <w:rPr>
          <w:rFonts w:cs="Arial"/>
          <w:color w:val="auto"/>
          <w:sz w:val="20"/>
          <w:szCs w:val="20"/>
          <w:lang w:val="it-IT"/>
        </w:rPr>
        <w:t>L’</w:t>
      </w:r>
      <w:r w:rsidRPr="0062653C">
        <w:rPr>
          <w:rFonts w:cs="Arial"/>
          <w:color w:val="auto"/>
          <w:sz w:val="20"/>
          <w:szCs w:val="20"/>
          <w:lang w:val="it-IT"/>
        </w:rPr>
        <w:t xml:space="preserve">ottimo livello si spiega con il miglioramento dei parametri di rischio e il ritorno alla normalità dei processi di recupero crediti, fortemente impattati dalle rigide misure di lockdown del </w:t>
      </w:r>
      <w:r w:rsidR="00935105" w:rsidRPr="0062653C">
        <w:rPr>
          <w:rFonts w:cs="Arial"/>
          <w:color w:val="auto"/>
          <w:sz w:val="20"/>
          <w:szCs w:val="20"/>
          <w:lang w:val="it-IT"/>
        </w:rPr>
        <w:t>2020</w:t>
      </w:r>
      <w:r w:rsidRPr="0062653C">
        <w:rPr>
          <w:rFonts w:cs="Arial"/>
          <w:color w:val="auto"/>
          <w:sz w:val="20"/>
          <w:szCs w:val="20"/>
          <w:lang w:val="it-IT"/>
        </w:rPr>
        <w:t xml:space="preserve">, soprattutto in Francia, Italia, Brasile e Spagna. L’aggiornamento </w:t>
      </w:r>
      <w:r w:rsidR="00AB4864" w:rsidRPr="0062653C">
        <w:rPr>
          <w:rFonts w:cs="Arial"/>
          <w:color w:val="auto"/>
          <w:sz w:val="20"/>
          <w:szCs w:val="20"/>
          <w:lang w:val="it-IT"/>
        </w:rPr>
        <w:t xml:space="preserve">dell’accantonamento </w:t>
      </w:r>
      <w:proofErr w:type="spellStart"/>
      <w:r w:rsidR="00AB4864" w:rsidRPr="0062653C">
        <w:rPr>
          <w:rFonts w:cs="Arial"/>
          <w:i/>
          <w:iCs/>
          <w:color w:val="auto"/>
          <w:sz w:val="20"/>
          <w:szCs w:val="20"/>
          <w:lang w:val="it-IT"/>
        </w:rPr>
        <w:t>forward-looking</w:t>
      </w:r>
      <w:proofErr w:type="spellEnd"/>
      <w:r w:rsidR="00AB4864" w:rsidRPr="0062653C">
        <w:rPr>
          <w:rFonts w:cs="Arial"/>
          <w:color w:val="auto"/>
          <w:sz w:val="20"/>
          <w:szCs w:val="20"/>
          <w:lang w:val="it-IT"/>
        </w:rPr>
        <w:t xml:space="preserve"> </w:t>
      </w:r>
      <w:r w:rsidR="00935105" w:rsidRPr="0062653C">
        <w:rPr>
          <w:rFonts w:cs="Arial"/>
          <w:color w:val="auto"/>
          <w:sz w:val="20"/>
          <w:szCs w:val="20"/>
          <w:lang w:val="it-IT"/>
        </w:rPr>
        <w:t xml:space="preserve">IFRS 9 </w:t>
      </w:r>
      <w:r w:rsidR="00AB4864" w:rsidRPr="0062653C">
        <w:rPr>
          <w:rFonts w:cs="Arial"/>
          <w:color w:val="auto"/>
          <w:sz w:val="20"/>
          <w:szCs w:val="20"/>
          <w:lang w:val="it-IT"/>
        </w:rPr>
        <w:t xml:space="preserve">si è tradotto in un accantonamento di </w:t>
      </w:r>
      <w:r w:rsidR="00935105" w:rsidRPr="0062653C">
        <w:rPr>
          <w:rFonts w:cs="Arial"/>
          <w:color w:val="auto"/>
          <w:sz w:val="20"/>
          <w:szCs w:val="20"/>
          <w:lang w:val="it-IT"/>
        </w:rPr>
        <w:t>3</w:t>
      </w:r>
      <w:r w:rsidR="003C3105" w:rsidRPr="0062653C">
        <w:rPr>
          <w:rFonts w:cs="Arial"/>
          <w:color w:val="auto"/>
          <w:sz w:val="20"/>
          <w:szCs w:val="20"/>
          <w:lang w:val="it-IT"/>
        </w:rPr>
        <w:t xml:space="preserve"> mil</w:t>
      </w:r>
      <w:r w:rsidR="00AB4864" w:rsidRPr="0062653C">
        <w:rPr>
          <w:rFonts w:cs="Arial"/>
          <w:color w:val="auto"/>
          <w:sz w:val="20"/>
          <w:szCs w:val="20"/>
          <w:lang w:val="it-IT"/>
        </w:rPr>
        <w:t>ioni di euro nel</w:t>
      </w:r>
      <w:r w:rsidR="00935105" w:rsidRPr="0062653C">
        <w:rPr>
          <w:rFonts w:cs="Arial"/>
          <w:color w:val="auto"/>
          <w:sz w:val="20"/>
          <w:szCs w:val="20"/>
          <w:lang w:val="it-IT"/>
        </w:rPr>
        <w:t xml:space="preserve"> 2021 </w:t>
      </w:r>
      <w:r w:rsidR="00AB4864" w:rsidRPr="0062653C">
        <w:rPr>
          <w:rFonts w:cs="Arial"/>
          <w:color w:val="auto"/>
          <w:sz w:val="20"/>
          <w:szCs w:val="20"/>
          <w:lang w:val="it-IT"/>
        </w:rPr>
        <w:t>rispetto a</w:t>
      </w:r>
      <w:r w:rsidR="00845F1D">
        <w:rPr>
          <w:rFonts w:cs="Arial"/>
          <w:color w:val="auto"/>
          <w:sz w:val="20"/>
          <w:szCs w:val="20"/>
          <w:lang w:val="it-IT"/>
        </w:rPr>
        <w:t>d</w:t>
      </w:r>
      <w:r w:rsidR="00AB4864" w:rsidRPr="0062653C">
        <w:rPr>
          <w:rFonts w:cs="Arial"/>
          <w:color w:val="auto"/>
          <w:sz w:val="20"/>
          <w:szCs w:val="20"/>
          <w:lang w:val="it-IT"/>
        </w:rPr>
        <w:t xml:space="preserve"> un accantonamento di </w:t>
      </w:r>
      <w:r w:rsidR="00935105" w:rsidRPr="0062653C">
        <w:rPr>
          <w:rFonts w:cs="Arial"/>
          <w:color w:val="auto"/>
          <w:sz w:val="20"/>
          <w:szCs w:val="20"/>
          <w:lang w:val="it-IT"/>
        </w:rPr>
        <w:t>6</w:t>
      </w:r>
      <w:r w:rsidR="105F6678" w:rsidRPr="0062653C">
        <w:rPr>
          <w:rFonts w:cs="Arial"/>
          <w:color w:val="auto"/>
          <w:sz w:val="20"/>
          <w:szCs w:val="20"/>
          <w:lang w:val="it-IT"/>
        </w:rPr>
        <w:t>6</w:t>
      </w:r>
      <w:r w:rsidR="00935105" w:rsidRPr="0062653C">
        <w:rPr>
          <w:rFonts w:cs="Arial"/>
          <w:color w:val="auto"/>
          <w:sz w:val="20"/>
          <w:szCs w:val="20"/>
          <w:lang w:val="it-IT"/>
        </w:rPr>
        <w:t>,</w:t>
      </w:r>
      <w:r w:rsidR="0E18276E" w:rsidRPr="0062653C">
        <w:rPr>
          <w:rFonts w:cs="Arial"/>
          <w:color w:val="auto"/>
          <w:sz w:val="20"/>
          <w:szCs w:val="20"/>
          <w:lang w:val="it-IT"/>
        </w:rPr>
        <w:t>8</w:t>
      </w:r>
      <w:r w:rsidR="00935105" w:rsidRPr="0062653C">
        <w:rPr>
          <w:rFonts w:cs="Arial"/>
          <w:color w:val="auto"/>
          <w:sz w:val="20"/>
          <w:szCs w:val="20"/>
          <w:lang w:val="it-IT"/>
        </w:rPr>
        <w:t> </w:t>
      </w:r>
      <w:r w:rsidR="003C3105" w:rsidRPr="0062653C">
        <w:rPr>
          <w:rFonts w:cs="Arial"/>
          <w:color w:val="auto"/>
          <w:sz w:val="20"/>
          <w:szCs w:val="20"/>
          <w:lang w:val="it-IT"/>
        </w:rPr>
        <w:t>mil</w:t>
      </w:r>
      <w:r w:rsidR="00AB4864" w:rsidRPr="0062653C">
        <w:rPr>
          <w:rFonts w:cs="Arial"/>
          <w:color w:val="auto"/>
          <w:sz w:val="20"/>
          <w:szCs w:val="20"/>
          <w:lang w:val="it-IT"/>
        </w:rPr>
        <w:t xml:space="preserve">ioni di euro nel </w:t>
      </w:r>
      <w:r w:rsidR="00935105" w:rsidRPr="0062653C">
        <w:rPr>
          <w:rFonts w:cs="Arial"/>
          <w:color w:val="auto"/>
          <w:sz w:val="20"/>
          <w:szCs w:val="20"/>
          <w:lang w:val="it-IT"/>
        </w:rPr>
        <w:t xml:space="preserve">2020. </w:t>
      </w:r>
    </w:p>
    <w:p w14:paraId="25B4CF61" w14:textId="4231EED9" w:rsidR="00C62C2D" w:rsidRPr="0062653C" w:rsidRDefault="00AB4864" w:rsidP="00C62C2D">
      <w:pPr>
        <w:pStyle w:val="PARAGRAPHBase-trsresserr9076"/>
        <w:spacing w:line="276" w:lineRule="auto"/>
        <w:rPr>
          <w:rFonts w:cs="Arial"/>
          <w:color w:val="auto"/>
          <w:sz w:val="20"/>
          <w:szCs w:val="20"/>
          <w:lang w:val="it-IT"/>
        </w:rPr>
      </w:pPr>
      <w:r w:rsidRPr="0062653C">
        <w:rPr>
          <w:rFonts w:cs="Arial"/>
          <w:color w:val="auto"/>
          <w:sz w:val="20"/>
          <w:szCs w:val="20"/>
          <w:lang w:val="it-IT"/>
        </w:rPr>
        <w:t>Il costo del rischio dell’attività Rete (finanziamento dei concessionari</w:t>
      </w:r>
      <w:r w:rsidR="00935105" w:rsidRPr="0062653C">
        <w:rPr>
          <w:rFonts w:cs="Arial"/>
          <w:color w:val="auto"/>
          <w:sz w:val="20"/>
          <w:szCs w:val="20"/>
          <w:lang w:val="it-IT"/>
        </w:rPr>
        <w:t xml:space="preserve">) </w:t>
      </w:r>
      <w:r w:rsidRPr="0062653C">
        <w:rPr>
          <w:rFonts w:cs="Arial"/>
          <w:color w:val="auto"/>
          <w:sz w:val="20"/>
          <w:szCs w:val="20"/>
          <w:lang w:val="it-IT"/>
        </w:rPr>
        <w:t xml:space="preserve">si attesta in ripresa a </w:t>
      </w:r>
      <w:r w:rsidR="00935105" w:rsidRPr="0062653C">
        <w:rPr>
          <w:rFonts w:cs="Arial"/>
          <w:color w:val="auto"/>
          <w:sz w:val="20"/>
          <w:szCs w:val="20"/>
          <w:lang w:val="it-IT"/>
        </w:rPr>
        <w:t>- 0,52% de</w:t>
      </w:r>
      <w:r w:rsidRPr="0062653C">
        <w:rPr>
          <w:rFonts w:cs="Arial"/>
          <w:color w:val="auto"/>
          <w:sz w:val="20"/>
          <w:szCs w:val="20"/>
          <w:lang w:val="it-IT"/>
        </w:rPr>
        <w:t xml:space="preserve">gli asset produttivi medi a fine </w:t>
      </w:r>
      <w:r w:rsidR="00935105" w:rsidRPr="0062653C">
        <w:rPr>
          <w:rFonts w:cs="Arial"/>
          <w:color w:val="auto"/>
          <w:sz w:val="20"/>
          <w:szCs w:val="20"/>
          <w:lang w:val="it-IT"/>
        </w:rPr>
        <w:t>2021</w:t>
      </w:r>
      <w:r w:rsidR="00845F1D">
        <w:rPr>
          <w:rFonts w:cs="Arial"/>
          <w:color w:val="auto"/>
          <w:sz w:val="20"/>
          <w:szCs w:val="20"/>
          <w:lang w:val="it-IT"/>
        </w:rPr>
        <w:t>,</w:t>
      </w:r>
      <w:r w:rsidR="00935105" w:rsidRPr="0062653C">
        <w:rPr>
          <w:rFonts w:cs="Arial"/>
          <w:color w:val="auto"/>
          <w:sz w:val="20"/>
          <w:szCs w:val="20"/>
          <w:lang w:val="it-IT"/>
        </w:rPr>
        <w:t xml:space="preserve"> </w:t>
      </w:r>
      <w:r w:rsidR="00845F1D">
        <w:rPr>
          <w:rFonts w:cs="Arial"/>
          <w:color w:val="auto"/>
          <w:sz w:val="20"/>
          <w:szCs w:val="20"/>
          <w:lang w:val="it-IT"/>
        </w:rPr>
        <w:t>rispetto ad</w:t>
      </w:r>
      <w:r w:rsidRPr="0062653C">
        <w:rPr>
          <w:rFonts w:cs="Arial"/>
          <w:color w:val="auto"/>
          <w:sz w:val="20"/>
          <w:szCs w:val="20"/>
          <w:lang w:val="it-IT"/>
        </w:rPr>
        <w:t xml:space="preserve"> accantonamenti per lo </w:t>
      </w:r>
      <w:r w:rsidR="00935105" w:rsidRPr="0062653C">
        <w:rPr>
          <w:rFonts w:cs="Arial"/>
          <w:color w:val="auto"/>
          <w:sz w:val="20"/>
          <w:szCs w:val="20"/>
          <w:lang w:val="it-IT"/>
        </w:rPr>
        <w:t xml:space="preserve">0,18% </w:t>
      </w:r>
      <w:r w:rsidRPr="0062653C">
        <w:rPr>
          <w:rFonts w:cs="Arial"/>
          <w:color w:val="auto"/>
          <w:sz w:val="20"/>
          <w:szCs w:val="20"/>
          <w:lang w:val="it-IT"/>
        </w:rPr>
        <w:t>a fine</w:t>
      </w:r>
      <w:r w:rsidR="00935105" w:rsidRPr="0062653C">
        <w:rPr>
          <w:rFonts w:cs="Arial"/>
          <w:color w:val="auto"/>
          <w:sz w:val="20"/>
          <w:szCs w:val="20"/>
          <w:lang w:val="it-IT"/>
        </w:rPr>
        <w:t xml:space="preserve"> 2020. </w:t>
      </w:r>
      <w:r w:rsidRPr="0062653C">
        <w:rPr>
          <w:rFonts w:cs="Arial"/>
          <w:color w:val="auto"/>
          <w:sz w:val="20"/>
          <w:szCs w:val="20"/>
          <w:lang w:val="it-IT"/>
        </w:rPr>
        <w:t xml:space="preserve">Questo miglioramento è dovuto sia al calo dell’esposizione della Rete che all’aggiornamento dell’accantonamento </w:t>
      </w:r>
      <w:proofErr w:type="spellStart"/>
      <w:r w:rsidR="00935105" w:rsidRPr="0062653C">
        <w:rPr>
          <w:rFonts w:cs="Arial"/>
          <w:i/>
          <w:iCs/>
          <w:color w:val="auto"/>
          <w:sz w:val="20"/>
          <w:szCs w:val="20"/>
          <w:lang w:val="it-IT"/>
        </w:rPr>
        <w:t>forward-looking</w:t>
      </w:r>
      <w:proofErr w:type="spellEnd"/>
      <w:r w:rsidR="00935105" w:rsidRPr="0062653C">
        <w:rPr>
          <w:rFonts w:cs="Arial"/>
          <w:color w:val="auto"/>
          <w:sz w:val="20"/>
          <w:szCs w:val="20"/>
          <w:lang w:val="it-IT"/>
        </w:rPr>
        <w:t xml:space="preserve"> IFRS 9, </w:t>
      </w:r>
      <w:r w:rsidRPr="0062653C">
        <w:rPr>
          <w:rFonts w:cs="Arial"/>
          <w:color w:val="auto"/>
          <w:sz w:val="20"/>
          <w:szCs w:val="20"/>
          <w:lang w:val="it-IT"/>
        </w:rPr>
        <w:t xml:space="preserve">in ripresa di </w:t>
      </w:r>
      <w:r w:rsidR="00935105" w:rsidRPr="0062653C">
        <w:rPr>
          <w:rFonts w:cs="Arial"/>
          <w:color w:val="auto"/>
          <w:sz w:val="20"/>
          <w:szCs w:val="20"/>
          <w:lang w:val="it-IT"/>
        </w:rPr>
        <w:t>14,</w:t>
      </w:r>
      <w:r w:rsidR="00153605" w:rsidRPr="0062653C">
        <w:rPr>
          <w:rFonts w:cs="Arial"/>
          <w:color w:val="auto"/>
          <w:sz w:val="20"/>
          <w:szCs w:val="20"/>
          <w:lang w:val="it-IT"/>
        </w:rPr>
        <w:t>5</w:t>
      </w:r>
      <w:r w:rsidR="00935105" w:rsidRPr="0062653C">
        <w:rPr>
          <w:rFonts w:cs="Arial"/>
          <w:color w:val="auto"/>
          <w:sz w:val="20"/>
          <w:szCs w:val="20"/>
          <w:lang w:val="it-IT"/>
        </w:rPr>
        <w:t> </w:t>
      </w:r>
      <w:r w:rsidR="00E8071D" w:rsidRPr="0062653C">
        <w:rPr>
          <w:rFonts w:cs="Arial"/>
          <w:color w:val="auto"/>
          <w:sz w:val="20"/>
          <w:szCs w:val="20"/>
          <w:lang w:val="it-IT"/>
        </w:rPr>
        <w:t>mil</w:t>
      </w:r>
      <w:r w:rsidRPr="0062653C">
        <w:rPr>
          <w:rFonts w:cs="Arial"/>
          <w:color w:val="auto"/>
          <w:sz w:val="20"/>
          <w:szCs w:val="20"/>
          <w:lang w:val="it-IT"/>
        </w:rPr>
        <w:t xml:space="preserve">ioni di euro rispetto al </w:t>
      </w:r>
      <w:r w:rsidR="00935105" w:rsidRPr="0062653C">
        <w:rPr>
          <w:rFonts w:cs="Arial"/>
          <w:color w:val="auto"/>
          <w:sz w:val="20"/>
          <w:szCs w:val="20"/>
          <w:lang w:val="it-IT"/>
        </w:rPr>
        <w:t>2021</w:t>
      </w:r>
      <w:r w:rsidRPr="0062653C">
        <w:rPr>
          <w:rFonts w:cs="Arial"/>
          <w:color w:val="auto"/>
          <w:sz w:val="20"/>
          <w:szCs w:val="20"/>
          <w:lang w:val="it-IT"/>
        </w:rPr>
        <w:t xml:space="preserve">, </w:t>
      </w:r>
      <w:r w:rsidR="00F768C0">
        <w:rPr>
          <w:rFonts w:cs="Arial"/>
          <w:color w:val="auto"/>
          <w:sz w:val="20"/>
          <w:szCs w:val="20"/>
          <w:lang w:val="it-IT"/>
        </w:rPr>
        <w:t>rispetto ad</w:t>
      </w:r>
      <w:r w:rsidRPr="0062653C">
        <w:rPr>
          <w:rFonts w:cs="Arial"/>
          <w:color w:val="auto"/>
          <w:sz w:val="20"/>
          <w:szCs w:val="20"/>
          <w:lang w:val="it-IT"/>
        </w:rPr>
        <w:t xml:space="preserve"> un accantonamento di </w:t>
      </w:r>
      <w:r w:rsidR="00935105" w:rsidRPr="0062653C">
        <w:rPr>
          <w:rFonts w:cs="Arial"/>
          <w:color w:val="auto"/>
          <w:sz w:val="20"/>
          <w:szCs w:val="20"/>
          <w:lang w:val="it-IT"/>
        </w:rPr>
        <w:t>2</w:t>
      </w:r>
      <w:r w:rsidR="63163400" w:rsidRPr="0062653C">
        <w:rPr>
          <w:rFonts w:cs="Arial"/>
          <w:color w:val="auto"/>
          <w:sz w:val="20"/>
          <w:szCs w:val="20"/>
          <w:lang w:val="it-IT"/>
        </w:rPr>
        <w:t>2</w:t>
      </w:r>
      <w:r w:rsidR="00935105" w:rsidRPr="0062653C">
        <w:rPr>
          <w:rFonts w:cs="Arial"/>
          <w:color w:val="auto"/>
          <w:sz w:val="20"/>
          <w:szCs w:val="20"/>
          <w:lang w:val="it-IT"/>
        </w:rPr>
        <w:t>,7 </w:t>
      </w:r>
      <w:r w:rsidR="00E8071D" w:rsidRPr="0062653C">
        <w:rPr>
          <w:rFonts w:cs="Arial"/>
          <w:color w:val="auto"/>
          <w:sz w:val="20"/>
          <w:szCs w:val="20"/>
          <w:lang w:val="it-IT"/>
        </w:rPr>
        <w:t>mil</w:t>
      </w:r>
      <w:r w:rsidRPr="0062653C">
        <w:rPr>
          <w:rFonts w:cs="Arial"/>
          <w:color w:val="auto"/>
          <w:sz w:val="20"/>
          <w:szCs w:val="20"/>
          <w:lang w:val="it-IT"/>
        </w:rPr>
        <w:t>ioni di euro nel</w:t>
      </w:r>
      <w:r w:rsidR="00935105" w:rsidRPr="0062653C">
        <w:rPr>
          <w:rFonts w:cs="Arial"/>
          <w:color w:val="auto"/>
          <w:sz w:val="20"/>
          <w:szCs w:val="20"/>
          <w:lang w:val="it-IT"/>
        </w:rPr>
        <w:t xml:space="preserve"> 2020.</w:t>
      </w:r>
    </w:p>
    <w:p w14:paraId="2C5FC169" w14:textId="4BA67F0C" w:rsidR="00003B07" w:rsidRPr="0062653C" w:rsidRDefault="00AB4864" w:rsidP="00003B07">
      <w:pPr>
        <w:pStyle w:val="PARAGRAPHBase-trsresserr9076"/>
        <w:spacing w:line="276" w:lineRule="auto"/>
        <w:rPr>
          <w:rFonts w:cs="Arial"/>
          <w:color w:val="auto"/>
          <w:sz w:val="20"/>
          <w:szCs w:val="20"/>
          <w:lang w:val="it-IT"/>
        </w:rPr>
      </w:pPr>
      <w:r w:rsidRPr="0062653C">
        <w:rPr>
          <w:rFonts w:cs="Arial"/>
          <w:color w:val="auto"/>
          <w:sz w:val="20"/>
          <w:szCs w:val="20"/>
          <w:lang w:val="it-IT"/>
        </w:rPr>
        <w:t>Il risultato ante imposte si attesta a 1.</w:t>
      </w:r>
      <w:r w:rsidR="002B6D14" w:rsidRPr="0062653C">
        <w:rPr>
          <w:rFonts w:cs="Arial"/>
          <w:color w:val="auto"/>
          <w:sz w:val="20"/>
          <w:szCs w:val="20"/>
          <w:lang w:val="it-IT"/>
        </w:rPr>
        <w:t xml:space="preserve">194 </w:t>
      </w:r>
      <w:r w:rsidR="00E8071D" w:rsidRPr="0062653C">
        <w:rPr>
          <w:rFonts w:cs="Arial"/>
          <w:color w:val="auto"/>
          <w:sz w:val="20"/>
          <w:szCs w:val="20"/>
          <w:lang w:val="it-IT"/>
        </w:rPr>
        <w:t>mil</w:t>
      </w:r>
      <w:r w:rsidRPr="0062653C">
        <w:rPr>
          <w:rFonts w:cs="Arial"/>
          <w:color w:val="auto"/>
          <w:sz w:val="20"/>
          <w:szCs w:val="20"/>
          <w:lang w:val="it-IT"/>
        </w:rPr>
        <w:t xml:space="preserve">ioni di euro </w:t>
      </w:r>
      <w:r w:rsidR="00F768C0">
        <w:rPr>
          <w:rFonts w:cs="Arial"/>
          <w:color w:val="auto"/>
          <w:sz w:val="20"/>
          <w:szCs w:val="20"/>
          <w:lang w:val="it-IT"/>
        </w:rPr>
        <w:t>rispetto a</w:t>
      </w:r>
      <w:r w:rsidRPr="0062653C">
        <w:rPr>
          <w:rFonts w:cs="Arial"/>
          <w:color w:val="auto"/>
          <w:sz w:val="20"/>
          <w:szCs w:val="20"/>
          <w:lang w:val="it-IT"/>
        </w:rPr>
        <w:t xml:space="preserve"> </w:t>
      </w:r>
      <w:r w:rsidR="002B6D14" w:rsidRPr="0062653C">
        <w:rPr>
          <w:rFonts w:cs="Arial"/>
          <w:color w:val="auto"/>
          <w:sz w:val="20"/>
          <w:szCs w:val="20"/>
          <w:lang w:val="it-IT"/>
        </w:rPr>
        <w:t>1</w:t>
      </w:r>
      <w:r w:rsidRPr="0062653C">
        <w:rPr>
          <w:rFonts w:cs="Arial"/>
          <w:color w:val="auto"/>
          <w:sz w:val="20"/>
          <w:szCs w:val="20"/>
          <w:lang w:val="it-IT"/>
        </w:rPr>
        <w:t>.</w:t>
      </w:r>
      <w:r w:rsidR="002B6D14" w:rsidRPr="0062653C">
        <w:rPr>
          <w:rFonts w:cs="Arial"/>
          <w:color w:val="auto"/>
          <w:sz w:val="20"/>
          <w:szCs w:val="20"/>
          <w:lang w:val="it-IT"/>
        </w:rPr>
        <w:t xml:space="preserve">003 </w:t>
      </w:r>
      <w:r w:rsidR="00E8071D" w:rsidRPr="0062653C">
        <w:rPr>
          <w:rFonts w:cs="Arial"/>
          <w:color w:val="auto"/>
          <w:sz w:val="20"/>
          <w:szCs w:val="20"/>
          <w:lang w:val="it-IT"/>
        </w:rPr>
        <w:t>mil</w:t>
      </w:r>
      <w:r w:rsidRPr="0062653C">
        <w:rPr>
          <w:rFonts w:cs="Arial"/>
          <w:color w:val="auto"/>
          <w:sz w:val="20"/>
          <w:szCs w:val="20"/>
          <w:lang w:val="it-IT"/>
        </w:rPr>
        <w:t>ioni di euro a fine</w:t>
      </w:r>
      <w:r w:rsidR="002B6D14" w:rsidRPr="0062653C">
        <w:rPr>
          <w:rFonts w:cs="Arial"/>
          <w:color w:val="auto"/>
          <w:sz w:val="20"/>
          <w:szCs w:val="20"/>
          <w:lang w:val="it-IT"/>
        </w:rPr>
        <w:t xml:space="preserve"> 2020. </w:t>
      </w:r>
      <w:r w:rsidRPr="0062653C">
        <w:rPr>
          <w:rFonts w:cs="Arial"/>
          <w:color w:val="auto"/>
          <w:sz w:val="20"/>
          <w:szCs w:val="20"/>
          <w:lang w:val="it-IT"/>
        </w:rPr>
        <w:t xml:space="preserve">L’aumento è soprattutto attribuibile al miglioramento del costo del rischio. </w:t>
      </w:r>
    </w:p>
    <w:p w14:paraId="6B65AC0A" w14:textId="3685F1F2" w:rsidR="002F2F21" w:rsidRPr="0062653C" w:rsidRDefault="002F2F21" w:rsidP="00EE27B2">
      <w:pPr>
        <w:autoSpaceDE w:val="0"/>
        <w:autoSpaceDN w:val="0"/>
        <w:adjustRightInd w:val="0"/>
        <w:spacing w:line="276" w:lineRule="auto"/>
        <w:jc w:val="both"/>
        <w:rPr>
          <w:rFonts w:ascii="Arial" w:eastAsia="MS Mincho" w:hAnsi="Arial" w:cs="Arial"/>
          <w:sz w:val="20"/>
          <w:szCs w:val="20"/>
          <w:lang w:val="it-IT"/>
        </w:rPr>
      </w:pPr>
    </w:p>
    <w:p w14:paraId="4B9FA38F" w14:textId="77777777" w:rsidR="002F2F21" w:rsidRPr="0062653C" w:rsidRDefault="002F2F21" w:rsidP="00EE27B2">
      <w:pPr>
        <w:autoSpaceDE w:val="0"/>
        <w:autoSpaceDN w:val="0"/>
        <w:adjustRightInd w:val="0"/>
        <w:spacing w:line="276" w:lineRule="auto"/>
        <w:jc w:val="both"/>
        <w:rPr>
          <w:rFonts w:ascii="Arial" w:eastAsia="MS Mincho" w:hAnsi="Arial" w:cs="Arial"/>
          <w:sz w:val="20"/>
          <w:szCs w:val="20"/>
          <w:lang w:val="it-IT"/>
        </w:rPr>
      </w:pPr>
    </w:p>
    <w:p w14:paraId="060FCA2A" w14:textId="7ADF67FA" w:rsidR="00461222" w:rsidRPr="0062653C" w:rsidRDefault="00D1651C" w:rsidP="00461222">
      <w:pPr>
        <w:spacing w:line="276" w:lineRule="auto"/>
        <w:jc w:val="both"/>
        <w:rPr>
          <w:rFonts w:ascii="Arial" w:hAnsi="Arial" w:cs="Arial"/>
          <w:b/>
          <w:caps/>
          <w:sz w:val="20"/>
          <w:szCs w:val="20"/>
          <w:lang w:val="it-IT"/>
        </w:rPr>
      </w:pPr>
      <w:r w:rsidRPr="0062653C">
        <w:rPr>
          <w:rFonts w:ascii="Arial" w:hAnsi="Arial" w:cs="Arial"/>
          <w:b/>
          <w:caps/>
          <w:sz w:val="20"/>
          <w:szCs w:val="20"/>
          <w:lang w:val="it-IT"/>
        </w:rPr>
        <w:t>IN UN CONTESTO DI RIDOTTO FABBISOGNO DI FINANZIAMENTI, R</w:t>
      </w:r>
      <w:r w:rsidR="00461222" w:rsidRPr="0062653C">
        <w:rPr>
          <w:rFonts w:ascii="Arial" w:hAnsi="Arial" w:cs="Arial"/>
          <w:b/>
          <w:caps/>
          <w:sz w:val="20"/>
          <w:szCs w:val="20"/>
          <w:lang w:val="it-IT"/>
        </w:rPr>
        <w:t>CI BANk and services CONTINU</w:t>
      </w:r>
      <w:r w:rsidRPr="0062653C">
        <w:rPr>
          <w:rFonts w:ascii="Arial" w:hAnsi="Arial" w:cs="Arial"/>
          <w:b/>
          <w:caps/>
          <w:sz w:val="20"/>
          <w:szCs w:val="20"/>
          <w:lang w:val="it-IT"/>
        </w:rPr>
        <w:t xml:space="preserve">A A DIVERSIFICARE LE SUE FONTI DI FINANZIAMENTO </w:t>
      </w:r>
    </w:p>
    <w:p w14:paraId="73D995EF" w14:textId="77777777" w:rsidR="00F03B28" w:rsidRPr="0062653C" w:rsidRDefault="00F03B28" w:rsidP="00EE27B2">
      <w:pPr>
        <w:spacing w:line="276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14:paraId="663E9587" w14:textId="2B9D021B" w:rsidR="00470099" w:rsidRPr="0062653C" w:rsidRDefault="00D1651C" w:rsidP="005746D9">
      <w:pPr>
        <w:spacing w:line="276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62653C">
        <w:rPr>
          <w:rFonts w:ascii="Arial" w:hAnsi="Arial" w:cs="Arial"/>
          <w:sz w:val="20"/>
          <w:szCs w:val="20"/>
          <w:lang w:val="it-IT"/>
        </w:rPr>
        <w:t xml:space="preserve">In assenza di crescita degli asset produttivi, il fabbisogno di finanziamento è rimasto a livelli modesti e il Gruppo ha </w:t>
      </w:r>
      <w:r w:rsidR="00C40DDC">
        <w:rPr>
          <w:rFonts w:ascii="Arial" w:hAnsi="Arial" w:cs="Arial"/>
          <w:sz w:val="20"/>
          <w:szCs w:val="20"/>
          <w:lang w:val="it-IT"/>
        </w:rPr>
        <w:t>adottato</w:t>
      </w:r>
      <w:r w:rsidRPr="0062653C">
        <w:rPr>
          <w:rFonts w:ascii="Arial" w:hAnsi="Arial" w:cs="Arial"/>
          <w:sz w:val="20"/>
          <w:szCs w:val="20"/>
          <w:lang w:val="it-IT"/>
        </w:rPr>
        <w:t xml:space="preserve"> un certo numero di iniziative per ridurre la riserva di liquidità che aveva raggiunto un massimo storico a fine </w:t>
      </w:r>
      <w:r w:rsidR="00094F61" w:rsidRPr="0062653C">
        <w:rPr>
          <w:rFonts w:ascii="Arial" w:hAnsi="Arial" w:cs="Arial"/>
          <w:sz w:val="20"/>
          <w:szCs w:val="20"/>
          <w:lang w:val="it-IT"/>
        </w:rPr>
        <w:t xml:space="preserve">2020. </w:t>
      </w:r>
      <w:r w:rsidRPr="0062653C">
        <w:rPr>
          <w:rFonts w:ascii="Arial" w:hAnsi="Arial" w:cs="Arial"/>
          <w:sz w:val="20"/>
          <w:szCs w:val="20"/>
          <w:lang w:val="it-IT"/>
        </w:rPr>
        <w:t>In questo contesto</w:t>
      </w:r>
      <w:r w:rsidR="00094F61" w:rsidRPr="0062653C">
        <w:rPr>
          <w:rFonts w:ascii="Arial" w:hAnsi="Arial" w:cs="Arial"/>
          <w:sz w:val="20"/>
          <w:szCs w:val="20"/>
          <w:lang w:val="it-IT"/>
        </w:rPr>
        <w:t xml:space="preserve">, RCI </w:t>
      </w:r>
      <w:r w:rsidR="00D0005E" w:rsidRPr="0062653C">
        <w:rPr>
          <w:rFonts w:ascii="Arial" w:hAnsi="Arial" w:cs="Arial"/>
          <w:sz w:val="20"/>
          <w:szCs w:val="20"/>
          <w:lang w:val="it-IT"/>
        </w:rPr>
        <w:t>Bank and Services</w:t>
      </w:r>
      <w:r w:rsidR="00094F61" w:rsidRPr="0062653C">
        <w:rPr>
          <w:rFonts w:ascii="Arial" w:hAnsi="Arial" w:cs="Arial"/>
          <w:sz w:val="20"/>
          <w:szCs w:val="20"/>
          <w:lang w:val="it-IT"/>
        </w:rPr>
        <w:t xml:space="preserve"> </w:t>
      </w:r>
      <w:r w:rsidRPr="0062653C">
        <w:rPr>
          <w:rFonts w:ascii="Arial" w:hAnsi="Arial" w:cs="Arial"/>
          <w:sz w:val="20"/>
          <w:szCs w:val="20"/>
          <w:lang w:val="it-IT"/>
        </w:rPr>
        <w:t>non ha fatto emissioni sul mercato obbligazionario e ha cercato di rallentare il ritmo di crescita dei depositi dei clienti che, ciononostante, sono aumentati di 0</w:t>
      </w:r>
      <w:r w:rsidR="00094F61" w:rsidRPr="0062653C">
        <w:rPr>
          <w:rFonts w:ascii="Arial" w:hAnsi="Arial" w:cs="Arial"/>
          <w:sz w:val="20"/>
          <w:szCs w:val="20"/>
          <w:lang w:val="it-IT"/>
        </w:rPr>
        <w:t>,5</w:t>
      </w:r>
      <w:r w:rsidR="00D0005E" w:rsidRPr="0062653C">
        <w:rPr>
          <w:rFonts w:ascii="Arial" w:hAnsi="Arial" w:cs="Arial"/>
          <w:sz w:val="20"/>
          <w:szCs w:val="20"/>
          <w:lang w:val="it-IT"/>
        </w:rPr>
        <w:t xml:space="preserve"> mil</w:t>
      </w:r>
      <w:r w:rsidRPr="0062653C">
        <w:rPr>
          <w:rFonts w:ascii="Arial" w:hAnsi="Arial" w:cs="Arial"/>
          <w:sz w:val="20"/>
          <w:szCs w:val="20"/>
          <w:lang w:val="it-IT"/>
        </w:rPr>
        <w:t xml:space="preserve">iardi di euro da </w:t>
      </w:r>
      <w:proofErr w:type="gramStart"/>
      <w:r w:rsidRPr="0062653C">
        <w:rPr>
          <w:rFonts w:ascii="Arial" w:hAnsi="Arial" w:cs="Arial"/>
          <w:sz w:val="20"/>
          <w:szCs w:val="20"/>
          <w:lang w:val="it-IT"/>
        </w:rPr>
        <w:t>Dicembre</w:t>
      </w:r>
      <w:proofErr w:type="gramEnd"/>
      <w:r w:rsidRPr="0062653C">
        <w:rPr>
          <w:rFonts w:ascii="Arial" w:hAnsi="Arial" w:cs="Arial"/>
          <w:sz w:val="20"/>
          <w:szCs w:val="20"/>
          <w:lang w:val="it-IT"/>
        </w:rPr>
        <w:t xml:space="preserve"> </w:t>
      </w:r>
      <w:r w:rsidR="00EE769E" w:rsidRPr="0062653C">
        <w:rPr>
          <w:rFonts w:ascii="Arial" w:hAnsi="Arial" w:cs="Arial"/>
          <w:sz w:val="20"/>
          <w:szCs w:val="20"/>
          <w:lang w:val="it-IT"/>
        </w:rPr>
        <w:t>2020</w:t>
      </w:r>
      <w:r w:rsidR="00C40DDC">
        <w:rPr>
          <w:rFonts w:ascii="Arial" w:hAnsi="Arial" w:cs="Arial"/>
          <w:sz w:val="20"/>
          <w:szCs w:val="20"/>
          <w:lang w:val="it-IT"/>
        </w:rPr>
        <w:t>,</w:t>
      </w:r>
      <w:r w:rsidR="00094F61" w:rsidRPr="0062653C">
        <w:rPr>
          <w:rFonts w:ascii="Arial" w:hAnsi="Arial" w:cs="Arial"/>
          <w:sz w:val="20"/>
          <w:szCs w:val="20"/>
          <w:lang w:val="it-IT"/>
        </w:rPr>
        <w:t xml:space="preserve"> </w:t>
      </w:r>
      <w:r w:rsidRPr="0062653C">
        <w:rPr>
          <w:rFonts w:ascii="Arial" w:hAnsi="Arial" w:cs="Arial"/>
          <w:sz w:val="20"/>
          <w:szCs w:val="20"/>
          <w:lang w:val="it-IT"/>
        </w:rPr>
        <w:t xml:space="preserve">raggiungendo </w:t>
      </w:r>
      <w:r w:rsidR="00094F61" w:rsidRPr="0062653C">
        <w:rPr>
          <w:rFonts w:ascii="Arial" w:hAnsi="Arial" w:cs="Arial"/>
          <w:sz w:val="20"/>
          <w:szCs w:val="20"/>
          <w:lang w:val="it-IT"/>
        </w:rPr>
        <w:t>21</w:t>
      </w:r>
      <w:r w:rsidR="00D0005E" w:rsidRPr="0062653C">
        <w:rPr>
          <w:rFonts w:ascii="Arial" w:hAnsi="Arial" w:cs="Arial"/>
          <w:sz w:val="20"/>
          <w:szCs w:val="20"/>
          <w:lang w:val="it-IT"/>
        </w:rPr>
        <w:t xml:space="preserve"> mil</w:t>
      </w:r>
      <w:r w:rsidRPr="0062653C">
        <w:rPr>
          <w:rFonts w:ascii="Arial" w:hAnsi="Arial" w:cs="Arial"/>
          <w:sz w:val="20"/>
          <w:szCs w:val="20"/>
          <w:lang w:val="it-IT"/>
        </w:rPr>
        <w:t>iardi di euro, ossia un aumento del</w:t>
      </w:r>
      <w:r w:rsidR="00094F61" w:rsidRPr="0062653C">
        <w:rPr>
          <w:rFonts w:ascii="Arial" w:hAnsi="Arial" w:cs="Arial"/>
          <w:sz w:val="20"/>
          <w:szCs w:val="20"/>
          <w:lang w:val="it-IT"/>
        </w:rPr>
        <w:t xml:space="preserve"> 2,6% </w:t>
      </w:r>
      <w:r w:rsidR="00096BA9">
        <w:rPr>
          <w:rFonts w:ascii="Arial" w:hAnsi="Arial" w:cs="Arial"/>
          <w:sz w:val="20"/>
          <w:szCs w:val="20"/>
          <w:lang w:val="it-IT"/>
        </w:rPr>
        <w:t>rispetto al</w:t>
      </w:r>
      <w:r w:rsidRPr="0062653C">
        <w:rPr>
          <w:rFonts w:ascii="Arial" w:hAnsi="Arial" w:cs="Arial"/>
          <w:sz w:val="20"/>
          <w:szCs w:val="20"/>
          <w:lang w:val="it-IT"/>
        </w:rPr>
        <w:t xml:space="preserve"> 15% dell’anno precedente.</w:t>
      </w:r>
      <w:r w:rsidR="00094F61" w:rsidRPr="0062653C">
        <w:rPr>
          <w:rFonts w:ascii="Arial" w:hAnsi="Arial" w:cs="Arial"/>
          <w:sz w:val="20"/>
          <w:szCs w:val="20"/>
          <w:lang w:val="it-IT"/>
        </w:rPr>
        <w:t xml:space="preserve"> P</w:t>
      </w:r>
      <w:r w:rsidRPr="0062653C">
        <w:rPr>
          <w:rFonts w:ascii="Arial" w:hAnsi="Arial" w:cs="Arial"/>
          <w:sz w:val="20"/>
          <w:szCs w:val="20"/>
          <w:lang w:val="it-IT"/>
        </w:rPr>
        <w:t>er continuare a diversificare le sue fonti di finanziamento</w:t>
      </w:r>
      <w:r w:rsidR="00094F61" w:rsidRPr="0062653C">
        <w:rPr>
          <w:rFonts w:ascii="Arial" w:hAnsi="Arial" w:cs="Arial"/>
          <w:sz w:val="20"/>
          <w:szCs w:val="20"/>
          <w:lang w:val="it-IT"/>
        </w:rPr>
        <w:t xml:space="preserve">, </w:t>
      </w:r>
      <w:r w:rsidRPr="0062653C">
        <w:rPr>
          <w:rFonts w:ascii="Arial" w:hAnsi="Arial" w:cs="Arial"/>
          <w:sz w:val="20"/>
          <w:szCs w:val="20"/>
          <w:lang w:val="it-IT"/>
        </w:rPr>
        <w:t xml:space="preserve">a </w:t>
      </w:r>
      <w:proofErr w:type="gramStart"/>
      <w:r w:rsidRPr="0062653C">
        <w:rPr>
          <w:rFonts w:ascii="Arial" w:hAnsi="Arial" w:cs="Arial"/>
          <w:sz w:val="20"/>
          <w:szCs w:val="20"/>
          <w:lang w:val="it-IT"/>
        </w:rPr>
        <w:t>Luglio</w:t>
      </w:r>
      <w:proofErr w:type="gramEnd"/>
      <w:r w:rsidRPr="0062653C">
        <w:rPr>
          <w:rFonts w:ascii="Arial" w:hAnsi="Arial" w:cs="Arial"/>
          <w:sz w:val="20"/>
          <w:szCs w:val="20"/>
          <w:lang w:val="it-IT"/>
        </w:rPr>
        <w:t xml:space="preserve"> il Gruppo ha sviluppato la sua attività di raccolta del risparmio </w:t>
      </w:r>
      <w:r w:rsidR="00B05A33" w:rsidRPr="0062653C">
        <w:rPr>
          <w:rFonts w:ascii="Arial" w:hAnsi="Arial" w:cs="Arial"/>
          <w:sz w:val="20"/>
          <w:szCs w:val="20"/>
          <w:lang w:val="it-IT"/>
        </w:rPr>
        <w:t xml:space="preserve">nei Paesi Bassi tramite la fintech </w:t>
      </w:r>
      <w:proofErr w:type="spellStart"/>
      <w:r w:rsidR="00094F61" w:rsidRPr="0062653C">
        <w:rPr>
          <w:rFonts w:ascii="Arial" w:hAnsi="Arial" w:cs="Arial"/>
          <w:sz w:val="20"/>
          <w:szCs w:val="20"/>
          <w:lang w:val="it-IT"/>
        </w:rPr>
        <w:lastRenderedPageBreak/>
        <w:t>Raisin</w:t>
      </w:r>
      <w:proofErr w:type="spellEnd"/>
      <w:r w:rsidR="009555D6" w:rsidRPr="0062653C">
        <w:rPr>
          <w:rFonts w:ascii="Arial" w:hAnsi="Arial" w:cs="Arial"/>
          <w:sz w:val="20"/>
          <w:szCs w:val="20"/>
          <w:lang w:val="it-IT"/>
        </w:rPr>
        <w:t xml:space="preserve"> e</w:t>
      </w:r>
      <w:r w:rsidR="00B05A33" w:rsidRPr="0062653C">
        <w:rPr>
          <w:rFonts w:ascii="Arial" w:hAnsi="Arial" w:cs="Arial"/>
          <w:sz w:val="20"/>
          <w:szCs w:val="20"/>
          <w:lang w:val="it-IT"/>
        </w:rPr>
        <w:t xml:space="preserve"> ha collocato una cartolarizzazione pubblica sostenuta da prestiti </w:t>
      </w:r>
      <w:r w:rsidR="00C40DDC">
        <w:rPr>
          <w:rFonts w:ascii="Arial" w:hAnsi="Arial" w:cs="Arial"/>
          <w:sz w:val="20"/>
          <w:szCs w:val="20"/>
          <w:lang w:val="it-IT"/>
        </w:rPr>
        <w:t xml:space="preserve">del ramo </w:t>
      </w:r>
      <w:r w:rsidR="00B05A33" w:rsidRPr="0062653C">
        <w:rPr>
          <w:rFonts w:ascii="Arial" w:hAnsi="Arial" w:cs="Arial"/>
          <w:sz w:val="20"/>
          <w:szCs w:val="20"/>
          <w:lang w:val="it-IT"/>
        </w:rPr>
        <w:t xml:space="preserve">auto in Germania per 900 milioni di euro di </w:t>
      </w:r>
      <w:r w:rsidR="005746D9" w:rsidRPr="0062653C">
        <w:rPr>
          <w:rFonts w:ascii="Arial" w:hAnsi="Arial" w:cs="Arial"/>
          <w:sz w:val="20"/>
          <w:szCs w:val="20"/>
          <w:lang w:val="it-IT"/>
        </w:rPr>
        <w:t xml:space="preserve">titoli senior (di cui 200 milioni di euro auto-sottoscritti). </w:t>
      </w:r>
    </w:p>
    <w:p w14:paraId="19B83A67" w14:textId="77777777" w:rsidR="00824186" w:rsidRPr="0062653C" w:rsidRDefault="00824186" w:rsidP="00051249">
      <w:pPr>
        <w:spacing w:line="276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14:paraId="0A793549" w14:textId="77777777" w:rsidR="00470099" w:rsidRPr="0062653C" w:rsidRDefault="00470099" w:rsidP="00EE27B2">
      <w:pPr>
        <w:pStyle w:val="Pardfaut"/>
        <w:spacing w:line="276" w:lineRule="auto"/>
        <w:ind w:right="139"/>
        <w:jc w:val="both"/>
        <w:rPr>
          <w:rFonts w:ascii="Arial" w:hAnsi="Arial" w:cs="Arial"/>
          <w:color w:val="auto"/>
          <w:sz w:val="20"/>
          <w:szCs w:val="20"/>
          <w:lang w:val="it-IT"/>
        </w:rPr>
      </w:pPr>
    </w:p>
    <w:p w14:paraId="00D52B22" w14:textId="02D5DF05" w:rsidR="00FC0B94" w:rsidRPr="0062653C" w:rsidRDefault="005746D9" w:rsidP="00EE27B2">
      <w:pPr>
        <w:pStyle w:val="Pardfaut"/>
        <w:spacing w:line="276" w:lineRule="auto"/>
        <w:ind w:right="139"/>
        <w:jc w:val="both"/>
        <w:rPr>
          <w:rFonts w:ascii="Arial" w:hAnsi="Arial" w:cs="Arial"/>
          <w:b/>
          <w:color w:val="auto"/>
          <w:sz w:val="20"/>
          <w:szCs w:val="20"/>
          <w:lang w:val="it-IT"/>
        </w:rPr>
      </w:pPr>
      <w:r w:rsidRPr="0062653C">
        <w:rPr>
          <w:rFonts w:ascii="Arial" w:hAnsi="Arial" w:cs="Arial"/>
          <w:b/>
          <w:color w:val="auto"/>
          <w:sz w:val="20"/>
          <w:szCs w:val="20"/>
          <w:lang w:val="it-IT"/>
        </w:rPr>
        <w:t xml:space="preserve">TANTI RISULTATI ASSOCIATI ALLE PRIORITÀ STRATEGICHE DEL GRUPPO </w:t>
      </w:r>
    </w:p>
    <w:p w14:paraId="0CE46CEE" w14:textId="3D0AE69C" w:rsidR="00B74255" w:rsidRPr="0062653C" w:rsidRDefault="00B74255" w:rsidP="00EE27B2">
      <w:pPr>
        <w:pStyle w:val="Pardfaut"/>
        <w:spacing w:line="276" w:lineRule="auto"/>
        <w:ind w:right="139"/>
        <w:jc w:val="both"/>
        <w:rPr>
          <w:rFonts w:ascii="Arial" w:hAnsi="Arial" w:cs="Arial"/>
          <w:color w:val="auto"/>
          <w:sz w:val="20"/>
          <w:szCs w:val="20"/>
          <w:lang w:val="it-IT"/>
        </w:rPr>
      </w:pPr>
    </w:p>
    <w:p w14:paraId="4CCB8346" w14:textId="33333E08" w:rsidR="00FA5B1E" w:rsidRPr="0062653C" w:rsidRDefault="005746D9" w:rsidP="00FA5B1E">
      <w:pPr>
        <w:pStyle w:val="Pardfaut"/>
        <w:spacing w:line="276" w:lineRule="auto"/>
        <w:ind w:right="139"/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62653C">
        <w:rPr>
          <w:rFonts w:ascii="Arial" w:hAnsi="Arial" w:cs="Arial"/>
          <w:color w:val="auto"/>
          <w:sz w:val="20"/>
          <w:szCs w:val="20"/>
          <w:lang w:val="it-IT"/>
        </w:rPr>
        <w:t xml:space="preserve">Nel </w:t>
      </w:r>
      <w:r w:rsidR="00860CBB" w:rsidRPr="0062653C">
        <w:rPr>
          <w:rFonts w:ascii="Arial" w:hAnsi="Arial" w:cs="Arial"/>
          <w:color w:val="auto"/>
          <w:sz w:val="20"/>
          <w:szCs w:val="20"/>
          <w:lang w:val="it-IT"/>
        </w:rPr>
        <w:t xml:space="preserve">2021, RCI Bank and Services </w:t>
      </w:r>
      <w:r w:rsidRPr="0062653C">
        <w:rPr>
          <w:rFonts w:ascii="Arial" w:hAnsi="Arial" w:cs="Arial"/>
          <w:color w:val="auto"/>
          <w:sz w:val="20"/>
          <w:szCs w:val="20"/>
          <w:lang w:val="it-IT"/>
        </w:rPr>
        <w:t>ha raggiunto i suoi obiettivi in quattro priorità strategiche</w:t>
      </w:r>
      <w:r w:rsidR="009555D6" w:rsidRPr="0062653C">
        <w:rPr>
          <w:rFonts w:ascii="Arial" w:hAnsi="Arial" w:cs="Arial"/>
          <w:color w:val="auto"/>
          <w:sz w:val="20"/>
          <w:szCs w:val="20"/>
          <w:lang w:val="it-IT"/>
        </w:rPr>
        <w:t>:</w:t>
      </w:r>
    </w:p>
    <w:p w14:paraId="2275B102" w14:textId="2415B5B1" w:rsidR="00051249" w:rsidRPr="0062653C" w:rsidRDefault="00EE27B2" w:rsidP="00051249">
      <w:pPr>
        <w:pStyle w:val="Pardfaut"/>
        <w:numPr>
          <w:ilvl w:val="0"/>
          <w:numId w:val="8"/>
        </w:numPr>
        <w:spacing w:line="276" w:lineRule="auto"/>
        <w:ind w:right="139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val="it-IT"/>
        </w:rPr>
      </w:pPr>
      <w:r w:rsidRPr="0062653C">
        <w:rPr>
          <w:rFonts w:ascii="Arial" w:hAnsi="Arial" w:cs="Arial"/>
          <w:b/>
          <w:bCs/>
          <w:color w:val="auto"/>
          <w:sz w:val="20"/>
          <w:szCs w:val="20"/>
          <w:lang w:val="it-IT"/>
        </w:rPr>
        <w:t>Propo</w:t>
      </w:r>
      <w:r w:rsidR="005746D9" w:rsidRPr="0062653C">
        <w:rPr>
          <w:rFonts w:ascii="Arial" w:hAnsi="Arial" w:cs="Arial"/>
          <w:b/>
          <w:bCs/>
          <w:color w:val="auto"/>
          <w:sz w:val="20"/>
          <w:szCs w:val="20"/>
          <w:lang w:val="it-IT"/>
        </w:rPr>
        <w:t>rre soluzioni più digitali ai clienti</w:t>
      </w:r>
      <w:r w:rsidR="00505768" w:rsidRPr="0062653C">
        <w:rPr>
          <w:rFonts w:ascii="Arial" w:hAnsi="Arial" w:cs="Arial"/>
          <w:b/>
          <w:bCs/>
          <w:color w:val="auto"/>
          <w:sz w:val="20"/>
          <w:szCs w:val="20"/>
          <w:lang w:val="it-IT"/>
        </w:rPr>
        <w:t>:</w:t>
      </w:r>
      <w:r w:rsidR="00505768" w:rsidRPr="0062653C">
        <w:rPr>
          <w:rFonts w:ascii="Arial" w:hAnsi="Arial" w:cs="Arial"/>
          <w:color w:val="auto"/>
          <w:sz w:val="20"/>
          <w:szCs w:val="20"/>
          <w:lang w:val="it-IT"/>
        </w:rPr>
        <w:t xml:space="preserve"> </w:t>
      </w:r>
      <w:r w:rsidR="005746D9" w:rsidRPr="0062653C">
        <w:rPr>
          <w:rFonts w:ascii="Arial" w:hAnsi="Arial" w:cs="Arial"/>
          <w:color w:val="auto"/>
          <w:sz w:val="20"/>
          <w:szCs w:val="20"/>
          <w:lang w:val="it-IT"/>
        </w:rPr>
        <w:t xml:space="preserve">soluzioni di acquisto e finanziamento 100% online sono oggi disponibili per i clienti di </w:t>
      </w:r>
      <w:r w:rsidR="0086266F" w:rsidRPr="0062653C">
        <w:rPr>
          <w:rFonts w:ascii="Arial" w:hAnsi="Arial" w:cs="Arial"/>
          <w:color w:val="auto"/>
          <w:sz w:val="20"/>
          <w:szCs w:val="20"/>
          <w:lang w:val="it-IT"/>
        </w:rPr>
        <w:t>Renault</w:t>
      </w:r>
      <w:r w:rsidR="002B087A" w:rsidRPr="0062653C">
        <w:rPr>
          <w:rFonts w:ascii="Arial" w:hAnsi="Arial" w:cs="Arial"/>
          <w:color w:val="auto"/>
          <w:sz w:val="20"/>
          <w:szCs w:val="20"/>
          <w:lang w:val="it-IT"/>
        </w:rPr>
        <w:t xml:space="preserve"> </w:t>
      </w:r>
      <w:r w:rsidR="005746D9" w:rsidRPr="0062653C">
        <w:rPr>
          <w:rFonts w:ascii="Arial" w:hAnsi="Arial" w:cs="Arial"/>
          <w:color w:val="auto"/>
          <w:sz w:val="20"/>
          <w:szCs w:val="20"/>
          <w:lang w:val="it-IT"/>
        </w:rPr>
        <w:t>in</w:t>
      </w:r>
      <w:r w:rsidR="002B087A" w:rsidRPr="0062653C">
        <w:rPr>
          <w:rFonts w:ascii="Arial" w:hAnsi="Arial" w:cs="Arial"/>
          <w:color w:val="auto"/>
          <w:sz w:val="20"/>
          <w:szCs w:val="20"/>
          <w:lang w:val="it-IT"/>
        </w:rPr>
        <w:t xml:space="preserve"> Itali</w:t>
      </w:r>
      <w:r w:rsidR="005746D9" w:rsidRPr="0062653C">
        <w:rPr>
          <w:rFonts w:ascii="Arial" w:hAnsi="Arial" w:cs="Arial"/>
          <w:color w:val="auto"/>
          <w:sz w:val="20"/>
          <w:szCs w:val="20"/>
          <w:lang w:val="it-IT"/>
        </w:rPr>
        <w:t>a</w:t>
      </w:r>
      <w:r w:rsidR="002B087A" w:rsidRPr="0062653C">
        <w:rPr>
          <w:rFonts w:ascii="Arial" w:hAnsi="Arial" w:cs="Arial"/>
          <w:color w:val="auto"/>
          <w:sz w:val="20"/>
          <w:szCs w:val="20"/>
          <w:lang w:val="it-IT"/>
        </w:rPr>
        <w:t xml:space="preserve">, </w:t>
      </w:r>
      <w:r w:rsidR="005746D9" w:rsidRPr="0062653C">
        <w:rPr>
          <w:rFonts w:ascii="Arial" w:hAnsi="Arial" w:cs="Arial"/>
          <w:color w:val="auto"/>
          <w:sz w:val="20"/>
          <w:szCs w:val="20"/>
          <w:lang w:val="it-IT"/>
        </w:rPr>
        <w:t xml:space="preserve">Francia e Brasile. Nel </w:t>
      </w:r>
      <w:r w:rsidR="4415AE47" w:rsidRPr="0062653C">
        <w:rPr>
          <w:rFonts w:ascii="Arial" w:hAnsi="Arial" w:cs="Arial"/>
          <w:color w:val="auto"/>
          <w:sz w:val="20"/>
          <w:szCs w:val="20"/>
          <w:lang w:val="it-IT"/>
        </w:rPr>
        <w:t>2022,</w:t>
      </w:r>
      <w:r w:rsidR="002B087A" w:rsidRPr="0062653C">
        <w:rPr>
          <w:rFonts w:ascii="Arial" w:hAnsi="Arial" w:cs="Arial"/>
          <w:color w:val="auto"/>
          <w:sz w:val="20"/>
          <w:szCs w:val="20"/>
          <w:lang w:val="it-IT"/>
        </w:rPr>
        <w:t xml:space="preserve"> </w:t>
      </w:r>
      <w:r w:rsidR="67D0ED40" w:rsidRPr="0062653C">
        <w:rPr>
          <w:rFonts w:ascii="Arial" w:eastAsia="Arial" w:hAnsi="Arial" w:cs="Arial"/>
          <w:sz w:val="20"/>
          <w:szCs w:val="20"/>
          <w:lang w:val="it-IT"/>
        </w:rPr>
        <w:t xml:space="preserve">RCI Bank and Services </w:t>
      </w:r>
      <w:r w:rsidR="005746D9" w:rsidRPr="0062653C">
        <w:rPr>
          <w:rFonts w:ascii="Arial" w:eastAsia="Arial" w:hAnsi="Arial" w:cs="Arial"/>
          <w:sz w:val="20"/>
          <w:szCs w:val="20"/>
          <w:lang w:val="it-IT"/>
        </w:rPr>
        <w:t>svolgerà un ruolo di primaria importanza nella commercializzazione di</w:t>
      </w:r>
      <w:r w:rsidR="3E334A05" w:rsidRPr="0062653C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="00153605" w:rsidRPr="0062653C">
        <w:rPr>
          <w:rFonts w:ascii="Arial" w:eastAsia="Arial" w:hAnsi="Arial" w:cs="Arial"/>
          <w:sz w:val="20"/>
          <w:szCs w:val="20"/>
          <w:lang w:val="it-IT"/>
        </w:rPr>
        <w:t xml:space="preserve">Renault </w:t>
      </w:r>
      <w:r w:rsidR="3E334A05" w:rsidRPr="0062653C">
        <w:rPr>
          <w:rFonts w:ascii="Arial" w:eastAsia="Arial" w:hAnsi="Arial" w:cs="Arial"/>
          <w:sz w:val="20"/>
          <w:szCs w:val="20"/>
          <w:lang w:val="it-IT"/>
        </w:rPr>
        <w:t>M</w:t>
      </w:r>
      <w:r w:rsidR="005746D9" w:rsidRPr="0062653C">
        <w:rPr>
          <w:rFonts w:ascii="Arial" w:eastAsia="Arial" w:hAnsi="Arial" w:cs="Arial"/>
          <w:sz w:val="20"/>
          <w:szCs w:val="20"/>
          <w:lang w:val="it-IT"/>
        </w:rPr>
        <w:t>é</w:t>
      </w:r>
      <w:r w:rsidR="3E334A05" w:rsidRPr="0062653C">
        <w:rPr>
          <w:rFonts w:ascii="Arial" w:eastAsia="Arial" w:hAnsi="Arial" w:cs="Arial"/>
          <w:sz w:val="20"/>
          <w:szCs w:val="20"/>
          <w:lang w:val="it-IT"/>
        </w:rPr>
        <w:t>gane E</w:t>
      </w:r>
      <w:r w:rsidR="00DF66BC" w:rsidRPr="0062653C">
        <w:rPr>
          <w:rFonts w:ascii="Arial" w:eastAsia="Arial" w:hAnsi="Arial" w:cs="Arial"/>
          <w:sz w:val="20"/>
          <w:szCs w:val="20"/>
          <w:lang w:val="it-IT"/>
        </w:rPr>
        <w:t>-</w:t>
      </w:r>
      <w:r w:rsidR="3E334A05" w:rsidRPr="0062653C">
        <w:rPr>
          <w:rFonts w:ascii="Arial" w:eastAsia="Arial" w:hAnsi="Arial" w:cs="Arial"/>
          <w:sz w:val="20"/>
          <w:szCs w:val="20"/>
          <w:lang w:val="it-IT"/>
        </w:rPr>
        <w:t>Tech</w:t>
      </w:r>
      <w:r w:rsidR="00153605" w:rsidRPr="0062653C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="002F05BB">
        <w:rPr>
          <w:rFonts w:ascii="Arial" w:eastAsia="Arial" w:hAnsi="Arial" w:cs="Arial"/>
          <w:sz w:val="20"/>
          <w:szCs w:val="20"/>
          <w:lang w:val="it-IT"/>
        </w:rPr>
        <w:t xml:space="preserve">Electric </w:t>
      </w:r>
      <w:r w:rsidR="00153605" w:rsidRPr="0062653C">
        <w:rPr>
          <w:rFonts w:ascii="Arial" w:eastAsia="Arial" w:hAnsi="Arial" w:cs="Arial"/>
          <w:sz w:val="20"/>
          <w:szCs w:val="20"/>
          <w:lang w:val="it-IT"/>
        </w:rPr>
        <w:t xml:space="preserve">e Nissan </w:t>
      </w:r>
      <w:proofErr w:type="spellStart"/>
      <w:r w:rsidR="00153605" w:rsidRPr="0062653C">
        <w:rPr>
          <w:rFonts w:ascii="Arial" w:eastAsia="Arial" w:hAnsi="Arial" w:cs="Arial"/>
          <w:sz w:val="20"/>
          <w:szCs w:val="20"/>
          <w:lang w:val="it-IT"/>
        </w:rPr>
        <w:t>Ariya</w:t>
      </w:r>
      <w:proofErr w:type="spellEnd"/>
      <w:r w:rsidR="3E334A05" w:rsidRPr="0062653C">
        <w:rPr>
          <w:rFonts w:ascii="Arial" w:eastAsia="Arial" w:hAnsi="Arial" w:cs="Arial"/>
          <w:sz w:val="20"/>
          <w:szCs w:val="20"/>
          <w:lang w:val="it-IT"/>
        </w:rPr>
        <w:t xml:space="preserve">, </w:t>
      </w:r>
      <w:r w:rsidR="005746D9" w:rsidRPr="0062653C">
        <w:rPr>
          <w:rFonts w:ascii="Arial" w:eastAsia="Arial" w:hAnsi="Arial" w:cs="Arial"/>
          <w:sz w:val="20"/>
          <w:szCs w:val="20"/>
          <w:lang w:val="it-IT"/>
        </w:rPr>
        <w:t xml:space="preserve">che i clienti dell’Alleanza potranno ordinare e finanziare in modo completamente digitalizzato. </w:t>
      </w:r>
    </w:p>
    <w:p w14:paraId="4F22E029" w14:textId="2179AB4E" w:rsidR="007355D7" w:rsidRPr="0062653C" w:rsidRDefault="00A8429B" w:rsidP="00051249">
      <w:pPr>
        <w:pStyle w:val="Pardfaut"/>
        <w:numPr>
          <w:ilvl w:val="0"/>
          <w:numId w:val="8"/>
        </w:numPr>
        <w:spacing w:line="276" w:lineRule="auto"/>
        <w:ind w:right="139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val="it-IT"/>
        </w:rPr>
      </w:pPr>
      <w:r w:rsidRPr="0062653C">
        <w:rPr>
          <w:rFonts w:ascii="Arial" w:hAnsi="Arial" w:cs="Arial"/>
          <w:b/>
          <w:bCs/>
          <w:color w:val="auto"/>
          <w:sz w:val="20"/>
          <w:szCs w:val="20"/>
          <w:lang w:val="it-IT"/>
        </w:rPr>
        <w:t>Pas</w:t>
      </w:r>
      <w:r w:rsidR="005746D9" w:rsidRPr="0062653C">
        <w:rPr>
          <w:rFonts w:ascii="Arial" w:hAnsi="Arial" w:cs="Arial"/>
          <w:b/>
          <w:bCs/>
          <w:color w:val="auto"/>
          <w:sz w:val="20"/>
          <w:szCs w:val="20"/>
          <w:lang w:val="it-IT"/>
        </w:rPr>
        <w:t>sare dalla vendita di veicoli a quella di chilometri</w:t>
      </w:r>
      <w:r w:rsidR="0086266F" w:rsidRPr="0062653C">
        <w:rPr>
          <w:rFonts w:ascii="Arial" w:hAnsi="Arial" w:cs="Arial"/>
          <w:b/>
          <w:bCs/>
          <w:color w:val="auto"/>
          <w:sz w:val="20"/>
          <w:szCs w:val="20"/>
          <w:lang w:val="it-IT"/>
        </w:rPr>
        <w:t xml:space="preserve">: </w:t>
      </w:r>
      <w:r w:rsidR="005746D9" w:rsidRPr="0062653C">
        <w:rPr>
          <w:rFonts w:ascii="Arial" w:hAnsi="Arial" w:cs="Arial"/>
          <w:color w:val="auto"/>
          <w:sz w:val="20"/>
          <w:szCs w:val="20"/>
          <w:lang w:val="it-IT"/>
        </w:rPr>
        <w:t xml:space="preserve">a </w:t>
      </w:r>
      <w:proofErr w:type="gramStart"/>
      <w:r w:rsidR="005746D9" w:rsidRPr="0062653C">
        <w:rPr>
          <w:rFonts w:ascii="Arial" w:hAnsi="Arial" w:cs="Arial"/>
          <w:color w:val="auto"/>
          <w:sz w:val="20"/>
          <w:szCs w:val="20"/>
          <w:lang w:val="it-IT"/>
        </w:rPr>
        <w:t>Luglio</w:t>
      </w:r>
      <w:proofErr w:type="gramEnd"/>
      <w:r w:rsidR="009F0956" w:rsidRPr="0062653C">
        <w:rPr>
          <w:rFonts w:ascii="Arial" w:hAnsi="Arial" w:cs="Arial"/>
          <w:color w:val="auto"/>
          <w:sz w:val="20"/>
          <w:szCs w:val="20"/>
          <w:lang w:val="it-IT"/>
        </w:rPr>
        <w:t xml:space="preserve"> 2021, RCI Bank and Services </w:t>
      </w:r>
      <w:r w:rsidR="005746D9" w:rsidRPr="0062653C">
        <w:rPr>
          <w:rFonts w:ascii="Arial" w:hAnsi="Arial" w:cs="Arial"/>
          <w:color w:val="auto"/>
          <w:sz w:val="20"/>
          <w:szCs w:val="20"/>
          <w:lang w:val="it-IT"/>
        </w:rPr>
        <w:t xml:space="preserve">ha acquisito </w:t>
      </w:r>
      <w:proofErr w:type="spellStart"/>
      <w:r w:rsidR="009F0956" w:rsidRPr="0062653C">
        <w:rPr>
          <w:rFonts w:ascii="Arial" w:hAnsi="Arial" w:cs="Arial"/>
          <w:color w:val="auto"/>
          <w:sz w:val="20"/>
          <w:szCs w:val="20"/>
          <w:lang w:val="it-IT"/>
        </w:rPr>
        <w:t>Bipi</w:t>
      </w:r>
      <w:proofErr w:type="spellEnd"/>
      <w:r w:rsidR="009F0956" w:rsidRPr="0062653C">
        <w:rPr>
          <w:rFonts w:ascii="Arial" w:hAnsi="Arial" w:cs="Arial"/>
          <w:color w:val="auto"/>
          <w:sz w:val="20"/>
          <w:szCs w:val="20"/>
          <w:lang w:val="it-IT"/>
        </w:rPr>
        <w:t>, start</w:t>
      </w:r>
      <w:r w:rsidR="005746D9" w:rsidRPr="0062653C">
        <w:rPr>
          <w:rFonts w:ascii="Arial" w:hAnsi="Arial" w:cs="Arial"/>
          <w:color w:val="auto"/>
          <w:sz w:val="20"/>
          <w:szCs w:val="20"/>
          <w:lang w:val="it-IT"/>
        </w:rPr>
        <w:t xml:space="preserve">-up specializzata in abbonamenti auto ora presente in Spagna, Francia, Italia e Paesi Bassi, e sosterrà lo sviluppo della sua attività in Europa nel </w:t>
      </w:r>
      <w:r w:rsidR="0B532D58" w:rsidRPr="0062653C">
        <w:rPr>
          <w:rFonts w:ascii="Arial" w:hAnsi="Arial" w:cs="Arial"/>
          <w:color w:val="auto"/>
          <w:sz w:val="20"/>
          <w:szCs w:val="20"/>
          <w:lang w:val="it-IT"/>
        </w:rPr>
        <w:t>2022</w:t>
      </w:r>
      <w:r w:rsidR="009F0956" w:rsidRPr="0062653C">
        <w:rPr>
          <w:rFonts w:ascii="Arial" w:hAnsi="Arial" w:cs="Arial"/>
          <w:color w:val="auto"/>
          <w:sz w:val="20"/>
          <w:szCs w:val="20"/>
          <w:lang w:val="it-IT"/>
        </w:rPr>
        <w:t>.</w:t>
      </w:r>
      <w:r w:rsidR="3095B596" w:rsidRPr="0062653C">
        <w:rPr>
          <w:rFonts w:ascii="Arial" w:hAnsi="Arial" w:cs="Arial"/>
          <w:color w:val="auto"/>
          <w:sz w:val="20"/>
          <w:szCs w:val="20"/>
          <w:lang w:val="it-IT"/>
        </w:rPr>
        <w:t xml:space="preserve"> RCI Bank </w:t>
      </w:r>
      <w:r w:rsidR="104296CE" w:rsidRPr="0062653C">
        <w:rPr>
          <w:rFonts w:ascii="Arial" w:hAnsi="Arial" w:cs="Arial"/>
          <w:color w:val="auto"/>
          <w:sz w:val="20"/>
          <w:szCs w:val="20"/>
          <w:lang w:val="it-IT"/>
        </w:rPr>
        <w:t xml:space="preserve">and </w:t>
      </w:r>
      <w:r w:rsidR="3095B596" w:rsidRPr="0062653C">
        <w:rPr>
          <w:rFonts w:ascii="Arial" w:hAnsi="Arial" w:cs="Arial"/>
          <w:color w:val="auto"/>
          <w:sz w:val="20"/>
          <w:szCs w:val="20"/>
          <w:lang w:val="it-IT"/>
        </w:rPr>
        <w:t xml:space="preserve">Services </w:t>
      </w:r>
      <w:r w:rsidR="005746D9" w:rsidRPr="0062653C">
        <w:rPr>
          <w:rFonts w:ascii="Arial" w:hAnsi="Arial" w:cs="Arial"/>
          <w:color w:val="auto"/>
          <w:sz w:val="20"/>
          <w:szCs w:val="20"/>
          <w:lang w:val="it-IT"/>
        </w:rPr>
        <w:t xml:space="preserve">svilupperà anche la sua attività di leasing operativo, che consentirà di disporre del numero di veicoli usati necessari per sviluppare la sua attività di abbonamento e proseguire la crescita nel segmento dei veicoli usati. </w:t>
      </w:r>
      <w:r w:rsidR="00C62C2D" w:rsidRPr="0062653C">
        <w:rPr>
          <w:rFonts w:ascii="Arial" w:hAnsi="Arial" w:cs="Arial"/>
          <w:color w:val="auto"/>
          <w:sz w:val="20"/>
          <w:szCs w:val="20"/>
          <w:lang w:val="it-IT"/>
        </w:rPr>
        <w:t xml:space="preserve"> </w:t>
      </w:r>
    </w:p>
    <w:p w14:paraId="3E4772AF" w14:textId="5E4D8462" w:rsidR="007355D7" w:rsidRPr="0062653C" w:rsidRDefault="00C040A3" w:rsidP="007A6FE3">
      <w:pPr>
        <w:pStyle w:val="Pardfaut"/>
        <w:numPr>
          <w:ilvl w:val="0"/>
          <w:numId w:val="8"/>
        </w:numPr>
        <w:spacing w:line="276" w:lineRule="auto"/>
        <w:ind w:right="139"/>
        <w:jc w:val="both"/>
        <w:rPr>
          <w:rFonts w:ascii="Arial" w:hAnsi="Arial" w:cs="Arial"/>
          <w:b/>
          <w:i/>
          <w:color w:val="auto"/>
          <w:sz w:val="20"/>
          <w:szCs w:val="20"/>
          <w:lang w:val="it-IT"/>
        </w:rPr>
      </w:pPr>
      <w:r w:rsidRPr="0062653C">
        <w:rPr>
          <w:rFonts w:ascii="Arial" w:hAnsi="Arial" w:cs="Arial"/>
          <w:b/>
          <w:bCs/>
          <w:color w:val="auto"/>
          <w:sz w:val="20"/>
          <w:szCs w:val="20"/>
          <w:lang w:val="it-IT"/>
        </w:rPr>
        <w:t>Consolid</w:t>
      </w:r>
      <w:r w:rsidR="005746D9" w:rsidRPr="0062653C">
        <w:rPr>
          <w:rFonts w:ascii="Arial" w:hAnsi="Arial" w:cs="Arial"/>
          <w:b/>
          <w:bCs/>
          <w:color w:val="auto"/>
          <w:sz w:val="20"/>
          <w:szCs w:val="20"/>
          <w:lang w:val="it-IT"/>
        </w:rPr>
        <w:t>are e ottimizzare il suo business model:</w:t>
      </w:r>
      <w:r w:rsidR="00D761C5" w:rsidRPr="0062653C">
        <w:rPr>
          <w:rFonts w:ascii="Arial" w:hAnsi="Arial" w:cs="Arial"/>
          <w:color w:val="auto"/>
          <w:sz w:val="20"/>
          <w:szCs w:val="20"/>
          <w:lang w:val="it-IT"/>
        </w:rPr>
        <w:t xml:space="preserve"> gr</w:t>
      </w:r>
      <w:r w:rsidR="005746D9" w:rsidRPr="0062653C">
        <w:rPr>
          <w:rFonts w:ascii="Arial" w:hAnsi="Arial" w:cs="Arial"/>
          <w:color w:val="auto"/>
          <w:sz w:val="20"/>
          <w:szCs w:val="20"/>
          <w:lang w:val="it-IT"/>
        </w:rPr>
        <w:t>azie al controllo del costo del rischio</w:t>
      </w:r>
      <w:r w:rsidR="00D12C8C" w:rsidRPr="0062653C">
        <w:rPr>
          <w:rFonts w:ascii="Arial" w:hAnsi="Arial" w:cs="Arial"/>
          <w:color w:val="auto"/>
          <w:sz w:val="20"/>
          <w:szCs w:val="20"/>
          <w:lang w:val="it-IT"/>
        </w:rPr>
        <w:t xml:space="preserve">, </w:t>
      </w:r>
      <w:r w:rsidR="00D93554" w:rsidRPr="0062653C">
        <w:rPr>
          <w:rFonts w:ascii="Arial" w:hAnsi="Arial" w:cs="Arial"/>
          <w:color w:val="auto"/>
          <w:sz w:val="20"/>
          <w:szCs w:val="20"/>
          <w:lang w:val="it-IT"/>
        </w:rPr>
        <w:t xml:space="preserve">RCI Bank and Services </w:t>
      </w:r>
      <w:r w:rsidR="005746D9" w:rsidRPr="0062653C">
        <w:rPr>
          <w:rFonts w:ascii="Arial" w:hAnsi="Arial" w:cs="Arial"/>
          <w:color w:val="auto"/>
          <w:sz w:val="20"/>
          <w:szCs w:val="20"/>
          <w:lang w:val="it-IT"/>
        </w:rPr>
        <w:t xml:space="preserve">mantiene alti livelli di redditività e </w:t>
      </w:r>
      <w:r w:rsidR="00FE6553" w:rsidRPr="0062653C">
        <w:rPr>
          <w:rFonts w:ascii="Arial" w:hAnsi="Arial" w:cs="Arial"/>
          <w:color w:val="auto"/>
          <w:sz w:val="20"/>
          <w:szCs w:val="20"/>
          <w:lang w:val="it-IT"/>
        </w:rPr>
        <w:t xml:space="preserve">registra </w:t>
      </w:r>
      <w:r w:rsidR="005746D9" w:rsidRPr="0062653C">
        <w:rPr>
          <w:rFonts w:ascii="Arial" w:hAnsi="Arial" w:cs="Arial"/>
          <w:color w:val="auto"/>
          <w:sz w:val="20"/>
          <w:szCs w:val="20"/>
          <w:lang w:val="it-IT"/>
        </w:rPr>
        <w:t xml:space="preserve">un </w:t>
      </w:r>
      <w:r w:rsidR="00671ACB" w:rsidRPr="0062653C">
        <w:rPr>
          <w:rFonts w:ascii="Arial" w:hAnsi="Arial" w:cs="Arial"/>
          <w:color w:val="auto"/>
          <w:sz w:val="20"/>
          <w:szCs w:val="20"/>
          <w:lang w:val="it-IT"/>
        </w:rPr>
        <w:t xml:space="preserve">RORWA </w:t>
      </w:r>
      <w:r w:rsidR="005746D9" w:rsidRPr="0062653C">
        <w:rPr>
          <w:rFonts w:ascii="Arial" w:hAnsi="Arial" w:cs="Arial"/>
          <w:color w:val="auto"/>
          <w:sz w:val="20"/>
          <w:szCs w:val="20"/>
          <w:lang w:val="it-IT"/>
        </w:rPr>
        <w:t xml:space="preserve">del </w:t>
      </w:r>
      <w:r w:rsidR="00671ACB" w:rsidRPr="0062653C">
        <w:rPr>
          <w:rFonts w:ascii="Arial" w:hAnsi="Arial" w:cs="Arial"/>
          <w:color w:val="auto"/>
          <w:sz w:val="20"/>
          <w:szCs w:val="20"/>
          <w:lang w:val="it-IT"/>
        </w:rPr>
        <w:t>2,</w:t>
      </w:r>
      <w:r w:rsidR="007355D7" w:rsidRPr="0062653C">
        <w:rPr>
          <w:rFonts w:ascii="Arial" w:hAnsi="Arial" w:cs="Arial"/>
          <w:color w:val="auto"/>
          <w:sz w:val="20"/>
          <w:szCs w:val="20"/>
          <w:lang w:val="it-IT"/>
        </w:rPr>
        <w:t>5</w:t>
      </w:r>
      <w:r w:rsidR="00671ACB" w:rsidRPr="0062653C">
        <w:rPr>
          <w:rFonts w:ascii="Arial" w:hAnsi="Arial" w:cs="Arial"/>
          <w:color w:val="auto"/>
          <w:sz w:val="20"/>
          <w:szCs w:val="20"/>
          <w:lang w:val="it-IT"/>
        </w:rPr>
        <w:t>%</w:t>
      </w:r>
      <w:r w:rsidR="00461222" w:rsidRPr="0062653C">
        <w:rPr>
          <w:rFonts w:ascii="Arial" w:hAnsi="Arial" w:cs="Arial"/>
          <w:color w:val="auto"/>
          <w:sz w:val="20"/>
          <w:szCs w:val="20"/>
          <w:lang w:val="it-IT"/>
        </w:rPr>
        <w:t>.</w:t>
      </w:r>
    </w:p>
    <w:p w14:paraId="2515AD82" w14:textId="33E02836" w:rsidR="00153605" w:rsidRPr="0062653C" w:rsidRDefault="00FE6553" w:rsidP="255A2BA4">
      <w:pPr>
        <w:pStyle w:val="Pardfaut"/>
        <w:numPr>
          <w:ilvl w:val="0"/>
          <w:numId w:val="8"/>
        </w:numPr>
        <w:spacing w:line="276" w:lineRule="auto"/>
        <w:ind w:right="139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val="it-IT"/>
        </w:rPr>
      </w:pPr>
      <w:r w:rsidRPr="0062653C">
        <w:rPr>
          <w:rFonts w:ascii="Arial" w:hAnsi="Arial" w:cs="Arial"/>
          <w:b/>
          <w:bCs/>
          <w:color w:val="auto"/>
          <w:sz w:val="20"/>
          <w:szCs w:val="20"/>
          <w:lang w:val="it-IT"/>
        </w:rPr>
        <w:t>Sviluppare nuovi me</w:t>
      </w:r>
      <w:r w:rsidR="00C40DDC">
        <w:rPr>
          <w:rFonts w:ascii="Arial" w:hAnsi="Arial" w:cs="Arial"/>
          <w:b/>
          <w:bCs/>
          <w:color w:val="auto"/>
          <w:sz w:val="20"/>
          <w:szCs w:val="20"/>
          <w:lang w:val="it-IT"/>
        </w:rPr>
        <w:t>t</w:t>
      </w:r>
      <w:r w:rsidRPr="0062653C">
        <w:rPr>
          <w:rFonts w:ascii="Arial" w:hAnsi="Arial" w:cs="Arial"/>
          <w:b/>
          <w:bCs/>
          <w:color w:val="auto"/>
          <w:sz w:val="20"/>
          <w:szCs w:val="20"/>
          <w:lang w:val="it-IT"/>
        </w:rPr>
        <w:t>odi di lavoro</w:t>
      </w:r>
      <w:r w:rsidR="00813092" w:rsidRPr="0062653C">
        <w:rPr>
          <w:rFonts w:ascii="Arial" w:hAnsi="Arial" w:cs="Arial"/>
          <w:b/>
          <w:bCs/>
          <w:color w:val="auto"/>
          <w:sz w:val="20"/>
          <w:szCs w:val="20"/>
          <w:lang w:val="it-IT"/>
        </w:rPr>
        <w:t xml:space="preserve">: </w:t>
      </w:r>
      <w:r w:rsidRPr="0062653C">
        <w:rPr>
          <w:rFonts w:ascii="Arial" w:hAnsi="Arial" w:cs="Arial"/>
          <w:color w:val="auto"/>
          <w:sz w:val="20"/>
          <w:szCs w:val="20"/>
          <w:lang w:val="it-IT"/>
        </w:rPr>
        <w:t>dato che la performance aziendale si basa sull’intelligenza collettiva</w:t>
      </w:r>
      <w:r w:rsidR="00DF2874" w:rsidRPr="0062653C">
        <w:rPr>
          <w:rFonts w:ascii="Arial" w:hAnsi="Arial" w:cs="Arial"/>
          <w:sz w:val="20"/>
          <w:szCs w:val="20"/>
          <w:lang w:val="it-IT"/>
        </w:rPr>
        <w:t xml:space="preserve">, </w:t>
      </w:r>
      <w:r w:rsidR="00602869" w:rsidRPr="0062653C">
        <w:rPr>
          <w:rFonts w:ascii="Arial" w:hAnsi="Arial" w:cs="Arial"/>
          <w:sz w:val="20"/>
          <w:szCs w:val="20"/>
          <w:lang w:val="it-IT"/>
        </w:rPr>
        <w:t xml:space="preserve">RCI Bank and Services </w:t>
      </w:r>
      <w:r w:rsidRPr="0062653C">
        <w:rPr>
          <w:rFonts w:ascii="Arial" w:hAnsi="Arial" w:cs="Arial"/>
          <w:sz w:val="20"/>
          <w:szCs w:val="20"/>
          <w:lang w:val="it-IT"/>
        </w:rPr>
        <w:t xml:space="preserve">ha creato varie “tribù” a cui hanno già aderito oltre 300 collaboratori. Per rispondere sempre più velocemente alle nuove attese dei clienti, </w:t>
      </w:r>
      <w:r w:rsidRPr="0062653C">
        <w:rPr>
          <w:rFonts w:ascii="Arial" w:hAnsi="Arial" w:cs="Arial"/>
          <w:color w:val="auto"/>
          <w:sz w:val="20"/>
          <w:szCs w:val="20"/>
          <w:lang w:val="it-IT"/>
        </w:rPr>
        <w:t xml:space="preserve">oltre </w:t>
      </w:r>
      <w:r w:rsidR="0028076D" w:rsidRPr="0062653C">
        <w:rPr>
          <w:rFonts w:ascii="Arial" w:hAnsi="Arial" w:cs="Arial"/>
          <w:color w:val="auto"/>
          <w:sz w:val="20"/>
          <w:szCs w:val="20"/>
          <w:lang w:val="it-IT"/>
        </w:rPr>
        <w:t xml:space="preserve">250 </w:t>
      </w:r>
      <w:r w:rsidRPr="0062653C">
        <w:rPr>
          <w:rFonts w:ascii="Arial" w:hAnsi="Arial" w:cs="Arial"/>
          <w:color w:val="auto"/>
          <w:sz w:val="20"/>
          <w:szCs w:val="20"/>
          <w:lang w:val="it-IT"/>
        </w:rPr>
        <w:t>dipendenti sono stati formati in design thinking e ne</w:t>
      </w:r>
      <w:r w:rsidR="008463A0">
        <w:rPr>
          <w:rFonts w:ascii="Arial" w:hAnsi="Arial" w:cs="Arial"/>
          <w:color w:val="auto"/>
          <w:sz w:val="20"/>
          <w:szCs w:val="20"/>
          <w:lang w:val="it-IT"/>
        </w:rPr>
        <w:t>l</w:t>
      </w:r>
      <w:r w:rsidRPr="0062653C">
        <w:rPr>
          <w:rFonts w:ascii="Arial" w:hAnsi="Arial" w:cs="Arial"/>
          <w:color w:val="auto"/>
          <w:sz w:val="20"/>
          <w:szCs w:val="20"/>
          <w:lang w:val="it-IT"/>
        </w:rPr>
        <w:t xml:space="preserve"> metod</w:t>
      </w:r>
      <w:r w:rsidR="008463A0">
        <w:rPr>
          <w:rFonts w:ascii="Arial" w:hAnsi="Arial" w:cs="Arial"/>
          <w:color w:val="auto"/>
          <w:sz w:val="20"/>
          <w:szCs w:val="20"/>
          <w:lang w:val="it-IT"/>
        </w:rPr>
        <w:t>o</w:t>
      </w:r>
      <w:r w:rsidRPr="0062653C">
        <w:rPr>
          <w:rFonts w:ascii="Arial" w:hAnsi="Arial" w:cs="Arial"/>
          <w:color w:val="auto"/>
          <w:sz w:val="20"/>
          <w:szCs w:val="20"/>
          <w:lang w:val="it-IT"/>
        </w:rPr>
        <w:t xml:space="preserve"> </w:t>
      </w:r>
      <w:r w:rsidR="008463A0">
        <w:rPr>
          <w:rFonts w:ascii="Arial" w:hAnsi="Arial" w:cs="Arial"/>
          <w:color w:val="auto"/>
          <w:sz w:val="20"/>
          <w:szCs w:val="20"/>
          <w:lang w:val="it-IT"/>
        </w:rPr>
        <w:t>“</w:t>
      </w:r>
      <w:r w:rsidRPr="008463A0">
        <w:rPr>
          <w:rFonts w:ascii="Arial" w:hAnsi="Arial" w:cs="Arial"/>
          <w:i/>
          <w:iCs/>
          <w:color w:val="auto"/>
          <w:sz w:val="20"/>
          <w:szCs w:val="20"/>
          <w:lang w:val="it-IT"/>
        </w:rPr>
        <w:t>agile</w:t>
      </w:r>
      <w:r w:rsidR="008463A0">
        <w:rPr>
          <w:rFonts w:ascii="Arial" w:hAnsi="Arial" w:cs="Arial"/>
          <w:i/>
          <w:iCs/>
          <w:color w:val="auto"/>
          <w:sz w:val="20"/>
          <w:szCs w:val="20"/>
          <w:lang w:val="it-IT"/>
        </w:rPr>
        <w:t>”</w:t>
      </w:r>
      <w:r w:rsidRPr="0062653C">
        <w:rPr>
          <w:rFonts w:ascii="Arial" w:hAnsi="Arial" w:cs="Arial"/>
          <w:color w:val="auto"/>
          <w:sz w:val="20"/>
          <w:szCs w:val="20"/>
          <w:lang w:val="it-IT"/>
        </w:rPr>
        <w:t xml:space="preserve">. </w:t>
      </w:r>
    </w:p>
    <w:p w14:paraId="43CC6BB9" w14:textId="144D5DE5" w:rsidR="00153605" w:rsidRPr="0062653C" w:rsidRDefault="00153605" w:rsidP="00153605">
      <w:pPr>
        <w:pStyle w:val="Pardfaut"/>
        <w:spacing w:line="276" w:lineRule="auto"/>
        <w:ind w:right="139"/>
        <w:jc w:val="both"/>
        <w:rPr>
          <w:rFonts w:ascii="Arial" w:eastAsiaTheme="minorEastAsia" w:hAnsi="Arial" w:cs="Arial"/>
          <w:color w:val="000000" w:themeColor="text1"/>
          <w:sz w:val="20"/>
          <w:szCs w:val="20"/>
          <w:highlight w:val="yellow"/>
          <w:lang w:val="it-IT"/>
        </w:rPr>
      </w:pPr>
    </w:p>
    <w:p w14:paraId="7717CAD1" w14:textId="18D3BC2A" w:rsidR="00153605" w:rsidRPr="0062653C" w:rsidRDefault="00FE6553" w:rsidP="00FE6553">
      <w:pPr>
        <w:pStyle w:val="Pardfaut"/>
        <w:spacing w:line="276" w:lineRule="auto"/>
        <w:ind w:right="139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val="it-IT"/>
        </w:rPr>
      </w:pPr>
      <w:r w:rsidRPr="0062653C">
        <w:rPr>
          <w:rFonts w:ascii="Arial" w:eastAsiaTheme="minorEastAsia" w:hAnsi="Arial" w:cs="Arial"/>
          <w:color w:val="000000" w:themeColor="text1"/>
          <w:sz w:val="20"/>
          <w:szCs w:val="20"/>
          <w:lang w:val="it-IT"/>
        </w:rPr>
        <w:t>Tutte queste priorità saranno guidate dalla “ragion d’essere” di</w:t>
      </w:r>
      <w:r w:rsidR="00153605" w:rsidRPr="0062653C">
        <w:rPr>
          <w:rFonts w:ascii="Arial" w:eastAsiaTheme="minorEastAsia" w:hAnsi="Arial" w:cs="Arial"/>
          <w:color w:val="000000" w:themeColor="text1"/>
          <w:sz w:val="20"/>
          <w:szCs w:val="20"/>
          <w:lang w:val="it-IT"/>
        </w:rPr>
        <w:t xml:space="preserve"> RCI Bank and Services. «</w:t>
      </w:r>
      <w:r w:rsidRPr="0062653C">
        <w:rPr>
          <w:rFonts w:ascii="Arial" w:eastAsiaTheme="minorEastAsia" w:hAnsi="Arial" w:cs="Arial"/>
          <w:i/>
          <w:iCs/>
          <w:color w:val="000000" w:themeColor="text1"/>
          <w:sz w:val="20"/>
          <w:szCs w:val="20"/>
          <w:lang w:val="it-IT"/>
        </w:rPr>
        <w:t>Sempre pronti ad ascoltare i nostri clienti, creiamo servizi finanziari innovativi per costruire una mobilità sostenibile per tutti</w:t>
      </w:r>
      <w:r w:rsidR="00153605" w:rsidRPr="0062653C">
        <w:rPr>
          <w:rFonts w:ascii="Arial" w:eastAsiaTheme="minorEastAsia" w:hAnsi="Arial" w:cs="Arial"/>
          <w:color w:val="000000" w:themeColor="text1"/>
          <w:sz w:val="20"/>
          <w:szCs w:val="20"/>
          <w:lang w:val="it-IT"/>
        </w:rPr>
        <w:t>.» Co</w:t>
      </w:r>
      <w:r w:rsidRPr="0062653C">
        <w:rPr>
          <w:rFonts w:ascii="Arial" w:eastAsiaTheme="minorEastAsia" w:hAnsi="Arial" w:cs="Arial"/>
          <w:color w:val="000000" w:themeColor="text1"/>
          <w:sz w:val="20"/>
          <w:szCs w:val="20"/>
          <w:lang w:val="it-IT"/>
        </w:rPr>
        <w:t xml:space="preserve">struita congiuntamente grazie al contributo dei dipendenti, </w:t>
      </w:r>
      <w:r w:rsidR="00C40DDC">
        <w:rPr>
          <w:rFonts w:ascii="Arial" w:eastAsiaTheme="minorEastAsia" w:hAnsi="Arial" w:cs="Arial"/>
          <w:color w:val="000000" w:themeColor="text1"/>
          <w:sz w:val="20"/>
          <w:szCs w:val="20"/>
          <w:lang w:val="it-IT"/>
        </w:rPr>
        <w:t xml:space="preserve">questa “ragion d’essere” </w:t>
      </w:r>
      <w:r w:rsidRPr="0062653C">
        <w:rPr>
          <w:rFonts w:ascii="Arial" w:eastAsiaTheme="minorEastAsia" w:hAnsi="Arial" w:cs="Arial"/>
          <w:color w:val="000000" w:themeColor="text1"/>
          <w:sz w:val="20"/>
          <w:szCs w:val="20"/>
          <w:lang w:val="it-IT"/>
        </w:rPr>
        <w:t xml:space="preserve">racchiude il senso delle azioni e l’impegno di </w:t>
      </w:r>
      <w:r w:rsidR="00153605" w:rsidRPr="0062653C">
        <w:rPr>
          <w:rFonts w:ascii="Arial" w:eastAsiaTheme="minorEastAsia" w:hAnsi="Arial" w:cs="Arial"/>
          <w:color w:val="000000" w:themeColor="text1"/>
          <w:sz w:val="20"/>
          <w:szCs w:val="20"/>
          <w:lang w:val="it-IT"/>
        </w:rPr>
        <w:t>RCI Bank and Servi</w:t>
      </w:r>
      <w:r w:rsidR="00C62C2D" w:rsidRPr="0062653C">
        <w:rPr>
          <w:rFonts w:ascii="Arial" w:eastAsiaTheme="minorEastAsia" w:hAnsi="Arial" w:cs="Arial"/>
          <w:color w:val="000000" w:themeColor="text1"/>
          <w:sz w:val="20"/>
          <w:szCs w:val="20"/>
          <w:lang w:val="it-IT"/>
        </w:rPr>
        <w:t>c</w:t>
      </w:r>
      <w:r w:rsidR="00153605" w:rsidRPr="0062653C">
        <w:rPr>
          <w:rFonts w:ascii="Arial" w:eastAsiaTheme="minorEastAsia" w:hAnsi="Arial" w:cs="Arial"/>
          <w:color w:val="000000" w:themeColor="text1"/>
          <w:sz w:val="20"/>
          <w:szCs w:val="20"/>
          <w:lang w:val="it-IT"/>
        </w:rPr>
        <w:t xml:space="preserve">es </w:t>
      </w:r>
      <w:r w:rsidRPr="0062653C">
        <w:rPr>
          <w:rFonts w:ascii="Arial" w:eastAsiaTheme="minorEastAsia" w:hAnsi="Arial" w:cs="Arial"/>
          <w:color w:val="000000" w:themeColor="text1"/>
          <w:sz w:val="20"/>
          <w:szCs w:val="20"/>
          <w:lang w:val="it-IT"/>
        </w:rPr>
        <w:t xml:space="preserve">nei confronti di tutti gli stakeholder e la società. Sarà ulteriormente rafforzata da una strategia di sviluppo sostenibile in corso di definizione che sarà prossimamente presentata nel Consiglio di Amministrazione. Questa strategia punterà </w:t>
      </w:r>
      <w:r w:rsidR="00805236">
        <w:rPr>
          <w:rFonts w:ascii="Arial" w:eastAsiaTheme="minorEastAsia" w:hAnsi="Arial" w:cs="Arial"/>
          <w:color w:val="000000" w:themeColor="text1"/>
          <w:sz w:val="20"/>
          <w:szCs w:val="20"/>
          <w:lang w:val="it-IT"/>
        </w:rPr>
        <w:t>ad</w:t>
      </w:r>
      <w:r w:rsidRPr="0062653C">
        <w:rPr>
          <w:rFonts w:ascii="Arial" w:eastAsiaTheme="minorEastAsia" w:hAnsi="Arial" w:cs="Arial"/>
          <w:color w:val="000000" w:themeColor="text1"/>
          <w:sz w:val="20"/>
          <w:szCs w:val="20"/>
          <w:lang w:val="it-IT"/>
        </w:rPr>
        <w:t xml:space="preserve"> intraprendere iniziative sul cambiamento climatico, gli impatti ambientali, il benessere sul posto di lavoro, la diversità e l’inclusione. </w:t>
      </w:r>
    </w:p>
    <w:p w14:paraId="04070FB3" w14:textId="5384B5D0" w:rsidR="00461222" w:rsidRPr="0062653C" w:rsidRDefault="00461222" w:rsidP="004039B1">
      <w:pPr>
        <w:pStyle w:val="Pardfaut"/>
        <w:spacing w:line="276" w:lineRule="auto"/>
        <w:ind w:right="139"/>
        <w:jc w:val="both"/>
        <w:rPr>
          <w:rFonts w:ascii="Arial" w:eastAsiaTheme="minorEastAsia" w:hAnsi="Arial" w:cs="Arial"/>
          <w:color w:val="000000" w:themeColor="text1"/>
          <w:sz w:val="20"/>
          <w:szCs w:val="20"/>
          <w:highlight w:val="yellow"/>
          <w:lang w:val="it-IT"/>
        </w:rPr>
      </w:pPr>
      <w:r w:rsidRPr="0062653C">
        <w:rPr>
          <w:rFonts w:ascii="Arial" w:eastAsiaTheme="minorEastAsia" w:hAnsi="Arial" w:cs="Arial"/>
          <w:color w:val="000000" w:themeColor="text1"/>
          <w:sz w:val="20"/>
          <w:szCs w:val="20"/>
          <w:lang w:val="it-IT"/>
        </w:rPr>
        <w:t>P</w:t>
      </w:r>
      <w:r w:rsidR="00FE6553" w:rsidRPr="0062653C">
        <w:rPr>
          <w:rFonts w:ascii="Arial" w:eastAsiaTheme="minorEastAsia" w:hAnsi="Arial" w:cs="Arial"/>
          <w:color w:val="000000" w:themeColor="text1"/>
          <w:sz w:val="20"/>
          <w:szCs w:val="20"/>
          <w:lang w:val="it-IT"/>
        </w:rPr>
        <w:t xml:space="preserve">er raggiungere tutti questi obiettivi, </w:t>
      </w:r>
      <w:proofErr w:type="gramStart"/>
      <w:r w:rsidR="00FE6553" w:rsidRPr="0062653C">
        <w:rPr>
          <w:rFonts w:ascii="Arial" w:eastAsiaTheme="minorEastAsia" w:hAnsi="Arial" w:cs="Arial"/>
          <w:color w:val="000000" w:themeColor="text1"/>
          <w:sz w:val="20"/>
          <w:szCs w:val="20"/>
          <w:lang w:val="it-IT"/>
        </w:rPr>
        <w:t>i team</w:t>
      </w:r>
      <w:proofErr w:type="gramEnd"/>
      <w:r w:rsidR="00FE6553" w:rsidRPr="0062653C">
        <w:rPr>
          <w:rFonts w:ascii="Arial" w:eastAsiaTheme="minorEastAsia" w:hAnsi="Arial" w:cs="Arial"/>
          <w:color w:val="000000" w:themeColor="text1"/>
          <w:sz w:val="20"/>
          <w:szCs w:val="20"/>
          <w:lang w:val="it-IT"/>
        </w:rPr>
        <w:t xml:space="preserve"> di </w:t>
      </w:r>
      <w:r w:rsidRPr="0062653C">
        <w:rPr>
          <w:rFonts w:ascii="Arial" w:eastAsiaTheme="minorEastAsia" w:hAnsi="Arial" w:cs="Arial"/>
          <w:color w:val="000000" w:themeColor="text1"/>
          <w:sz w:val="20"/>
          <w:szCs w:val="20"/>
          <w:lang w:val="it-IT"/>
        </w:rPr>
        <w:t xml:space="preserve">RCI Bank and Services </w:t>
      </w:r>
      <w:r w:rsidR="00FE6553" w:rsidRPr="0062653C">
        <w:rPr>
          <w:rFonts w:ascii="Arial" w:eastAsiaTheme="minorEastAsia" w:hAnsi="Arial" w:cs="Arial"/>
          <w:color w:val="000000" w:themeColor="text1"/>
          <w:sz w:val="20"/>
          <w:szCs w:val="20"/>
          <w:lang w:val="it-IT"/>
        </w:rPr>
        <w:t>faranno leva sui 4 valori del Gruppo</w:t>
      </w:r>
      <w:r w:rsidRPr="0062653C">
        <w:rPr>
          <w:rFonts w:ascii="Arial" w:eastAsiaTheme="minorEastAsia" w:hAnsi="Arial" w:cs="Arial"/>
          <w:color w:val="000000" w:themeColor="text1"/>
          <w:sz w:val="20"/>
          <w:szCs w:val="20"/>
          <w:lang w:val="it-IT"/>
        </w:rPr>
        <w:t xml:space="preserve">: </w:t>
      </w:r>
      <w:r w:rsidR="004039B1" w:rsidRPr="0062653C">
        <w:rPr>
          <w:rFonts w:ascii="Arial" w:eastAsiaTheme="minorEastAsia" w:hAnsi="Arial" w:cs="Arial"/>
          <w:color w:val="000000" w:themeColor="text1"/>
          <w:sz w:val="20"/>
          <w:szCs w:val="20"/>
          <w:lang w:val="it-IT"/>
        </w:rPr>
        <w:t xml:space="preserve">agiamo nel modo giusto, siamo orgogliosi delle nostre differenze, procediamo con ottimismo e pensiamo in grande, cominciamo </w:t>
      </w:r>
      <w:r w:rsidR="00C40DDC">
        <w:rPr>
          <w:rFonts w:ascii="Arial" w:eastAsiaTheme="minorEastAsia" w:hAnsi="Arial" w:cs="Arial"/>
          <w:color w:val="000000" w:themeColor="text1"/>
          <w:sz w:val="20"/>
          <w:szCs w:val="20"/>
          <w:lang w:val="it-IT"/>
        </w:rPr>
        <w:t xml:space="preserve">in </w:t>
      </w:r>
      <w:r w:rsidR="004039B1" w:rsidRPr="0062653C">
        <w:rPr>
          <w:rFonts w:ascii="Arial" w:eastAsiaTheme="minorEastAsia" w:hAnsi="Arial" w:cs="Arial"/>
          <w:color w:val="000000" w:themeColor="text1"/>
          <w:sz w:val="20"/>
          <w:szCs w:val="20"/>
          <w:lang w:val="it-IT"/>
        </w:rPr>
        <w:t xml:space="preserve">piccolo e cresciamo in fretta. </w:t>
      </w:r>
    </w:p>
    <w:p w14:paraId="61C55C20" w14:textId="6B6C1AFA" w:rsidR="00153605" w:rsidRPr="0062653C" w:rsidRDefault="00153605" w:rsidP="00153605">
      <w:pPr>
        <w:pStyle w:val="Pardfaut"/>
        <w:spacing w:line="276" w:lineRule="auto"/>
        <w:ind w:right="139"/>
        <w:jc w:val="both"/>
        <w:rPr>
          <w:rFonts w:asciiTheme="minorHAnsi" w:eastAsiaTheme="minorEastAsia" w:hAnsiTheme="minorHAnsi" w:cstheme="minorBidi"/>
          <w:color w:val="000000" w:themeColor="text1"/>
          <w:sz w:val="20"/>
          <w:szCs w:val="20"/>
          <w:highlight w:val="yellow"/>
          <w:lang w:val="it-IT"/>
        </w:rPr>
      </w:pPr>
    </w:p>
    <w:p w14:paraId="6EBA81F9" w14:textId="77777777" w:rsidR="00153605" w:rsidRPr="0062653C" w:rsidRDefault="00153605" w:rsidP="00EE27B2">
      <w:pPr>
        <w:pStyle w:val="Pardfaut"/>
        <w:spacing w:line="276" w:lineRule="auto"/>
        <w:ind w:right="139"/>
        <w:jc w:val="both"/>
        <w:rPr>
          <w:rFonts w:ascii="Arial" w:hAnsi="Arial" w:cs="Arial"/>
          <w:color w:val="auto"/>
          <w:sz w:val="20"/>
          <w:szCs w:val="20"/>
          <w:lang w:val="it-IT"/>
        </w:rPr>
      </w:pPr>
    </w:p>
    <w:p w14:paraId="7DD44EC1" w14:textId="77777777" w:rsidR="00BB327B" w:rsidRPr="0062653C" w:rsidRDefault="00BB327B" w:rsidP="00EE27B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18"/>
          <w:szCs w:val="18"/>
          <w:lang w:val="it-IT"/>
        </w:rPr>
      </w:pPr>
    </w:p>
    <w:p w14:paraId="4471B808" w14:textId="1534A81E" w:rsidR="00064BC3" w:rsidRPr="0062653C" w:rsidRDefault="00064BC3" w:rsidP="00EE27B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18"/>
          <w:szCs w:val="18"/>
          <w:lang w:val="it-IT"/>
        </w:rPr>
      </w:pPr>
    </w:p>
    <w:p w14:paraId="20224C22" w14:textId="5ECF87E5" w:rsidR="00C62C2D" w:rsidRPr="0062653C" w:rsidRDefault="00C62C2D" w:rsidP="00EE27B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18"/>
          <w:szCs w:val="18"/>
          <w:lang w:val="it-IT"/>
        </w:rPr>
      </w:pPr>
    </w:p>
    <w:p w14:paraId="5A9D4A56" w14:textId="2F7F2EFC" w:rsidR="00C62C2D" w:rsidRPr="0062653C" w:rsidRDefault="00C62C2D" w:rsidP="00EE27B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18"/>
          <w:szCs w:val="18"/>
          <w:lang w:val="it-IT"/>
        </w:rPr>
      </w:pPr>
    </w:p>
    <w:p w14:paraId="3D3A3CC2" w14:textId="7E39B5B1" w:rsidR="007D7515" w:rsidRPr="0062653C" w:rsidRDefault="007D7515" w:rsidP="00EE27B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18"/>
          <w:szCs w:val="18"/>
          <w:lang w:val="it-IT"/>
        </w:rPr>
      </w:pPr>
    </w:p>
    <w:p w14:paraId="06FC31A1" w14:textId="14089760" w:rsidR="007D7515" w:rsidRPr="0062653C" w:rsidRDefault="007D7515" w:rsidP="00EE27B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18"/>
          <w:szCs w:val="18"/>
          <w:lang w:val="it-IT"/>
        </w:rPr>
      </w:pPr>
    </w:p>
    <w:p w14:paraId="28A405F5" w14:textId="77777777" w:rsidR="007D7515" w:rsidRPr="0062653C" w:rsidRDefault="007D7515" w:rsidP="00EE27B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18"/>
          <w:szCs w:val="18"/>
          <w:lang w:val="it-IT"/>
        </w:rPr>
      </w:pPr>
    </w:p>
    <w:p w14:paraId="3C70C7B8" w14:textId="77777777" w:rsidR="00AD00BF" w:rsidRPr="0062653C" w:rsidRDefault="00AD00BF" w:rsidP="00EE27B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18"/>
          <w:szCs w:val="18"/>
          <w:lang w:val="it-IT"/>
        </w:rPr>
      </w:pPr>
    </w:p>
    <w:p w14:paraId="40DA4928" w14:textId="77777777" w:rsidR="00064BC3" w:rsidRPr="0062653C" w:rsidRDefault="00064BC3" w:rsidP="00EE27B2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18"/>
          <w:szCs w:val="18"/>
          <w:lang w:val="it-IT"/>
        </w:rPr>
      </w:pPr>
    </w:p>
    <w:p w14:paraId="375BA2FC" w14:textId="77777777" w:rsidR="00063D75" w:rsidRPr="0062653C" w:rsidRDefault="00063D75" w:rsidP="00EE27B2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18"/>
          <w:szCs w:val="18"/>
          <w:lang w:val="it-IT"/>
        </w:rPr>
      </w:pPr>
    </w:p>
    <w:p w14:paraId="7B086641" w14:textId="77777777" w:rsidR="00063D75" w:rsidRPr="0062653C" w:rsidRDefault="00063D75" w:rsidP="00EE27B2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18"/>
          <w:szCs w:val="18"/>
          <w:lang w:val="it-IT"/>
        </w:rPr>
      </w:pPr>
    </w:p>
    <w:p w14:paraId="395D22EF" w14:textId="77777777" w:rsidR="00063D75" w:rsidRPr="0062653C" w:rsidRDefault="00063D75" w:rsidP="00EE27B2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18"/>
          <w:szCs w:val="18"/>
          <w:lang w:val="it-IT"/>
        </w:rPr>
      </w:pPr>
    </w:p>
    <w:p w14:paraId="5BC0482A" w14:textId="77777777" w:rsidR="00063D75" w:rsidRPr="0062653C" w:rsidRDefault="00063D75" w:rsidP="00EE27B2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18"/>
          <w:szCs w:val="18"/>
          <w:lang w:val="it-IT"/>
        </w:rPr>
      </w:pPr>
    </w:p>
    <w:p w14:paraId="379D945B" w14:textId="23117FFD" w:rsidR="00BB327B" w:rsidRPr="00E6778F" w:rsidRDefault="00063D75" w:rsidP="00EE27B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16"/>
          <w:szCs w:val="16"/>
        </w:rPr>
      </w:pPr>
      <w:bookmarkStart w:id="1" w:name="_Hlk96444436"/>
      <w:proofErr w:type="spellStart"/>
      <w:r w:rsidRPr="00E6778F">
        <w:rPr>
          <w:rFonts w:ascii="Arial" w:hAnsi="Arial" w:cs="Arial"/>
          <w:b/>
          <w:sz w:val="16"/>
          <w:szCs w:val="16"/>
        </w:rPr>
        <w:t>Cenni</w:t>
      </w:r>
      <w:proofErr w:type="spellEnd"/>
      <w:r w:rsidRPr="00E6778F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E6778F">
        <w:rPr>
          <w:rFonts w:ascii="Arial" w:hAnsi="Arial" w:cs="Arial"/>
          <w:b/>
          <w:sz w:val="16"/>
          <w:szCs w:val="16"/>
        </w:rPr>
        <w:t>su</w:t>
      </w:r>
      <w:proofErr w:type="spellEnd"/>
      <w:r w:rsidRPr="00E6778F">
        <w:rPr>
          <w:rFonts w:ascii="Arial" w:hAnsi="Arial" w:cs="Arial"/>
          <w:b/>
          <w:sz w:val="16"/>
          <w:szCs w:val="16"/>
        </w:rPr>
        <w:t xml:space="preserve"> </w:t>
      </w:r>
      <w:r w:rsidR="002D6175" w:rsidRPr="00E6778F">
        <w:rPr>
          <w:rFonts w:ascii="Arial" w:hAnsi="Arial" w:cs="Arial"/>
          <w:b/>
          <w:sz w:val="16"/>
          <w:szCs w:val="16"/>
        </w:rPr>
        <w:t>RCI Bank and Services</w:t>
      </w:r>
      <w:r w:rsidR="00BB327B" w:rsidRPr="00E6778F">
        <w:rPr>
          <w:rFonts w:ascii="Arial" w:hAnsi="Arial" w:cs="Arial"/>
          <w:b/>
          <w:sz w:val="16"/>
          <w:szCs w:val="16"/>
        </w:rPr>
        <w:t>:</w:t>
      </w:r>
    </w:p>
    <w:p w14:paraId="33514399" w14:textId="77777777" w:rsidR="00BB327B" w:rsidRPr="00E6778F" w:rsidRDefault="00BB327B" w:rsidP="00EE27B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323AA15A" w14:textId="199EED8A" w:rsidR="00FD0392" w:rsidRPr="0062653C" w:rsidRDefault="00BE4E36" w:rsidP="006865F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  <w:lang w:val="it-IT"/>
        </w:rPr>
      </w:pPr>
      <w:bookmarkStart w:id="2" w:name="_Hlk66814379"/>
      <w:r w:rsidRPr="0062653C">
        <w:rPr>
          <w:rFonts w:ascii="Arial" w:hAnsi="Arial" w:cs="Arial"/>
          <w:sz w:val="16"/>
          <w:szCs w:val="16"/>
          <w:lang w:val="it-IT"/>
        </w:rPr>
        <w:t>RCI Bank and Services</w:t>
      </w:r>
      <w:r w:rsidR="006865F8" w:rsidRPr="0062653C">
        <w:rPr>
          <w:rFonts w:ascii="Arial" w:hAnsi="Arial" w:cs="Arial"/>
          <w:sz w:val="16"/>
          <w:szCs w:val="16"/>
          <w:lang w:val="it-IT"/>
        </w:rPr>
        <w:t xml:space="preserve">, sempre pronta ad ascoltare i suoi clienti, crea servizi finanziari innovativi per costruire una mobilità sostenibile per tutti. </w:t>
      </w:r>
      <w:r w:rsidR="0012067A" w:rsidRPr="0062653C">
        <w:rPr>
          <w:rFonts w:ascii="Arial" w:hAnsi="Arial" w:cs="Arial"/>
          <w:sz w:val="16"/>
          <w:szCs w:val="16"/>
          <w:lang w:val="it-IT"/>
        </w:rPr>
        <w:t>Filiale de</w:t>
      </w:r>
      <w:r w:rsidR="006865F8" w:rsidRPr="0062653C">
        <w:rPr>
          <w:rFonts w:ascii="Arial" w:hAnsi="Arial" w:cs="Arial"/>
          <w:sz w:val="16"/>
          <w:szCs w:val="16"/>
          <w:lang w:val="it-IT"/>
        </w:rPr>
        <w:t xml:space="preserve">l Gruppo Renault, che ha cominciato la sua attività circa un secolo fa, </w:t>
      </w:r>
      <w:r w:rsidR="00BB327B" w:rsidRPr="0062653C">
        <w:rPr>
          <w:rFonts w:ascii="Arial" w:hAnsi="Arial" w:cs="Arial"/>
          <w:sz w:val="16"/>
          <w:szCs w:val="16"/>
          <w:lang w:val="it-IT"/>
        </w:rPr>
        <w:t xml:space="preserve">RCI </w:t>
      </w:r>
      <w:r w:rsidR="00FD0392" w:rsidRPr="0062653C">
        <w:rPr>
          <w:rFonts w:ascii="Arial" w:hAnsi="Arial" w:cs="Arial"/>
          <w:sz w:val="16"/>
          <w:szCs w:val="16"/>
          <w:lang w:val="it-IT"/>
        </w:rPr>
        <w:t>Bank and Services</w:t>
      </w:r>
      <w:r w:rsidR="00BB327B" w:rsidRPr="0062653C">
        <w:rPr>
          <w:rFonts w:ascii="Arial" w:hAnsi="Arial" w:cs="Arial"/>
          <w:sz w:val="16"/>
          <w:szCs w:val="16"/>
          <w:lang w:val="it-IT"/>
        </w:rPr>
        <w:t xml:space="preserve"> </w:t>
      </w:r>
      <w:r w:rsidR="006865F8" w:rsidRPr="0062653C">
        <w:rPr>
          <w:rFonts w:ascii="Arial" w:hAnsi="Arial" w:cs="Arial"/>
          <w:sz w:val="16"/>
          <w:szCs w:val="16"/>
          <w:lang w:val="it-IT"/>
        </w:rPr>
        <w:t xml:space="preserve">è una banca francese specializzata nei finanziamenti e servizi automobilistici destinati ai clienti e alle Reti dell’Alleanza. </w:t>
      </w:r>
      <w:r w:rsidR="001C6F00" w:rsidRPr="0062653C">
        <w:rPr>
          <w:rFonts w:ascii="Arial" w:hAnsi="Arial" w:cs="Arial"/>
          <w:sz w:val="16"/>
          <w:szCs w:val="16"/>
          <w:lang w:val="it-IT"/>
        </w:rPr>
        <w:t xml:space="preserve"> </w:t>
      </w:r>
    </w:p>
    <w:p w14:paraId="010B82A1" w14:textId="414C0216" w:rsidR="006865F8" w:rsidRPr="0062653C" w:rsidRDefault="006865F8" w:rsidP="006865F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  <w:lang w:val="it-IT"/>
        </w:rPr>
      </w:pPr>
      <w:r w:rsidRPr="0062653C">
        <w:rPr>
          <w:rFonts w:ascii="Arial" w:hAnsi="Arial" w:cs="Arial"/>
          <w:color w:val="333333"/>
          <w:sz w:val="16"/>
          <w:szCs w:val="16"/>
          <w:lang w:val="it-IT" w:eastAsia="fr-FR"/>
        </w:rPr>
        <w:t>Con circa 4.000 collaboratori suddivisi in 36 Paesi, RCI Bank and Services ha finanziato oltre 1,4 milioni di pratiche (veicoli nuovi e usati) nel 2021 e venduto 4,7 milioni di servizi.</w:t>
      </w:r>
    </w:p>
    <w:p w14:paraId="53D4B063" w14:textId="77777777" w:rsidR="006865F8" w:rsidRPr="0062653C" w:rsidRDefault="006865F8" w:rsidP="00EE27B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333333"/>
          <w:sz w:val="16"/>
          <w:szCs w:val="16"/>
          <w:lang w:val="it-IT" w:eastAsia="fr-FR"/>
        </w:rPr>
      </w:pPr>
      <w:r w:rsidRPr="0062653C">
        <w:rPr>
          <w:rFonts w:ascii="Arial" w:hAnsi="Arial" w:cs="Arial"/>
          <w:color w:val="333333"/>
          <w:sz w:val="16"/>
          <w:szCs w:val="16"/>
          <w:lang w:val="it-IT" w:eastAsia="fr-FR"/>
        </w:rPr>
        <w:t xml:space="preserve">Gli asset fruttiferi medi ammontano a 44,8 miliardi di euro di finanziamenti a fine dicembre 2021 e il risultato ante imposte è pari a 1.194 milioni di euro a fine dicembre 2021. </w:t>
      </w:r>
    </w:p>
    <w:p w14:paraId="01E64445" w14:textId="5E86EDDC" w:rsidR="00BB327B" w:rsidRPr="0062653C" w:rsidRDefault="006865F8" w:rsidP="00EE27B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  <w:lang w:val="it-IT"/>
        </w:rPr>
      </w:pPr>
      <w:r w:rsidRPr="0062653C">
        <w:rPr>
          <w:rFonts w:ascii="Arial" w:hAnsi="Arial" w:cs="Arial"/>
          <w:color w:val="333333"/>
          <w:sz w:val="16"/>
          <w:szCs w:val="16"/>
          <w:lang w:val="it-IT" w:eastAsia="fr-FR"/>
        </w:rPr>
        <w:t xml:space="preserve">Dal 2012, RCI Bank and Services ha avviato un’attività di raccolta di depositi in diversi Paesi. </w:t>
      </w:r>
      <w:r w:rsidR="00BB327B" w:rsidRPr="0062653C">
        <w:rPr>
          <w:rFonts w:ascii="Arial" w:hAnsi="Arial" w:cs="Arial"/>
          <w:sz w:val="16"/>
          <w:szCs w:val="16"/>
          <w:lang w:val="it-IT"/>
        </w:rPr>
        <w:t>A fin</w:t>
      </w:r>
      <w:r w:rsidRPr="0062653C">
        <w:rPr>
          <w:rFonts w:ascii="Arial" w:hAnsi="Arial" w:cs="Arial"/>
          <w:sz w:val="16"/>
          <w:szCs w:val="16"/>
          <w:lang w:val="it-IT"/>
        </w:rPr>
        <w:t>e dicembre</w:t>
      </w:r>
      <w:r w:rsidR="00BB327B" w:rsidRPr="0062653C">
        <w:rPr>
          <w:rFonts w:ascii="Arial" w:hAnsi="Arial" w:cs="Arial"/>
          <w:sz w:val="16"/>
          <w:szCs w:val="16"/>
          <w:lang w:val="it-IT"/>
        </w:rPr>
        <w:t xml:space="preserve"> 20</w:t>
      </w:r>
      <w:r w:rsidR="00F22E13" w:rsidRPr="0062653C">
        <w:rPr>
          <w:rFonts w:ascii="Arial" w:hAnsi="Arial" w:cs="Arial"/>
          <w:sz w:val="16"/>
          <w:szCs w:val="16"/>
          <w:lang w:val="it-IT"/>
        </w:rPr>
        <w:t>2</w:t>
      </w:r>
      <w:r w:rsidR="0035389E" w:rsidRPr="0062653C">
        <w:rPr>
          <w:rFonts w:ascii="Arial" w:hAnsi="Arial" w:cs="Arial"/>
          <w:sz w:val="16"/>
          <w:szCs w:val="16"/>
          <w:lang w:val="it-IT"/>
        </w:rPr>
        <w:t>1</w:t>
      </w:r>
      <w:r w:rsidR="00BB327B" w:rsidRPr="0062653C">
        <w:rPr>
          <w:rFonts w:ascii="Arial" w:hAnsi="Arial" w:cs="Arial"/>
          <w:sz w:val="16"/>
          <w:szCs w:val="16"/>
          <w:lang w:val="it-IT"/>
        </w:rPr>
        <w:t xml:space="preserve">, </w:t>
      </w:r>
      <w:r w:rsidRPr="0062653C">
        <w:rPr>
          <w:rFonts w:ascii="Arial" w:hAnsi="Arial" w:cs="Arial"/>
          <w:sz w:val="16"/>
          <w:szCs w:val="16"/>
          <w:lang w:val="it-IT"/>
        </w:rPr>
        <w:t>l’importo netto dei depositi raccolti ammonta a 21 miliardi di euro, ossia il 47% degli asset netti dell’azienda.</w:t>
      </w:r>
    </w:p>
    <w:p w14:paraId="20DD017D" w14:textId="3D4CB461" w:rsidR="00A4379C" w:rsidRPr="0062653C" w:rsidRDefault="00A4379C" w:rsidP="00EE27B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  <w:lang w:val="it-IT"/>
        </w:rPr>
      </w:pPr>
    </w:p>
    <w:bookmarkEnd w:id="2"/>
    <w:p w14:paraId="79D5CB80" w14:textId="77777777" w:rsidR="00BB327B" w:rsidRPr="0062653C" w:rsidRDefault="00BB327B" w:rsidP="00EE27B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  <w:lang w:val="it-IT"/>
        </w:rPr>
      </w:pPr>
    </w:p>
    <w:p w14:paraId="19ECF5CD" w14:textId="7024A75D" w:rsidR="00BB327B" w:rsidRPr="0062653C" w:rsidRDefault="00BB327B" w:rsidP="00EE27B2">
      <w:pPr>
        <w:autoSpaceDE w:val="0"/>
        <w:autoSpaceDN w:val="0"/>
        <w:adjustRightInd w:val="0"/>
        <w:spacing w:line="276" w:lineRule="auto"/>
        <w:jc w:val="both"/>
        <w:rPr>
          <w:rStyle w:val="Collegamentoipertestuale"/>
          <w:rFonts w:ascii="Arial" w:hAnsi="Arial" w:cs="Arial"/>
          <w:b/>
          <w:color w:val="auto"/>
          <w:sz w:val="16"/>
          <w:szCs w:val="16"/>
          <w:lang w:val="it-IT"/>
        </w:rPr>
      </w:pPr>
      <w:r w:rsidRPr="0062653C">
        <w:rPr>
          <w:rFonts w:ascii="Arial" w:hAnsi="Arial" w:cs="Arial"/>
          <w:sz w:val="16"/>
          <w:szCs w:val="16"/>
          <w:lang w:val="it-IT"/>
        </w:rPr>
        <w:t>P</w:t>
      </w:r>
      <w:r w:rsidR="006865F8" w:rsidRPr="0062653C">
        <w:rPr>
          <w:rFonts w:ascii="Arial" w:hAnsi="Arial" w:cs="Arial"/>
          <w:sz w:val="16"/>
          <w:szCs w:val="16"/>
          <w:lang w:val="it-IT"/>
        </w:rPr>
        <w:t xml:space="preserve">er saperne di più su </w:t>
      </w:r>
      <w:r w:rsidRPr="0062653C">
        <w:rPr>
          <w:rFonts w:ascii="Arial" w:hAnsi="Arial" w:cs="Arial"/>
          <w:sz w:val="16"/>
          <w:szCs w:val="16"/>
          <w:lang w:val="it-IT"/>
        </w:rPr>
        <w:t>RCI Bank and Services</w:t>
      </w:r>
      <w:r w:rsidRPr="0062653C">
        <w:rPr>
          <w:rFonts w:cs="Arial"/>
          <w:sz w:val="16"/>
          <w:szCs w:val="16"/>
          <w:lang w:val="it-IT"/>
        </w:rPr>
        <w:t xml:space="preserve">: </w:t>
      </w:r>
      <w:hyperlink r:id="rId11" w:history="1">
        <w:r w:rsidRPr="0062653C">
          <w:rPr>
            <w:rStyle w:val="Collegamentoipertestuale"/>
            <w:rFonts w:ascii="Arial" w:hAnsi="Arial" w:cs="Arial"/>
            <w:b/>
            <w:color w:val="auto"/>
            <w:sz w:val="16"/>
            <w:szCs w:val="16"/>
            <w:lang w:val="it-IT"/>
          </w:rPr>
          <w:t>www.rcibs.com</w:t>
        </w:r>
      </w:hyperlink>
    </w:p>
    <w:p w14:paraId="329E6D19" w14:textId="77777777" w:rsidR="00BB327B" w:rsidRPr="0062653C" w:rsidRDefault="00BB327B" w:rsidP="00EE27B2">
      <w:pPr>
        <w:autoSpaceDE w:val="0"/>
        <w:autoSpaceDN w:val="0"/>
        <w:adjustRightInd w:val="0"/>
        <w:spacing w:line="276" w:lineRule="auto"/>
        <w:jc w:val="both"/>
        <w:rPr>
          <w:rStyle w:val="Collegamentoipertestuale"/>
          <w:rFonts w:ascii="Arial" w:hAnsi="Arial" w:cs="Arial"/>
          <w:b/>
          <w:color w:val="auto"/>
          <w:sz w:val="16"/>
          <w:szCs w:val="16"/>
          <w:lang w:val="it-IT"/>
        </w:rPr>
      </w:pPr>
    </w:p>
    <w:p w14:paraId="02CC37B2" w14:textId="60CDA5D1" w:rsidR="00BB327B" w:rsidRPr="0062653C" w:rsidRDefault="00BB327B" w:rsidP="00EE27B2">
      <w:pPr>
        <w:autoSpaceDE w:val="0"/>
        <w:autoSpaceDN w:val="0"/>
        <w:adjustRightInd w:val="0"/>
        <w:spacing w:line="276" w:lineRule="auto"/>
        <w:jc w:val="both"/>
        <w:rPr>
          <w:rStyle w:val="Collegamentoipertestuale"/>
          <w:rFonts w:ascii="Arial" w:hAnsi="Arial" w:cs="Arial"/>
          <w:color w:val="auto"/>
          <w:sz w:val="16"/>
          <w:szCs w:val="16"/>
          <w:lang w:val="it-IT"/>
        </w:rPr>
      </w:pPr>
      <w:r w:rsidRPr="0062653C">
        <w:rPr>
          <w:rFonts w:ascii="Arial" w:hAnsi="Arial" w:cs="Arial"/>
          <w:sz w:val="16"/>
          <w:szCs w:val="16"/>
          <w:lang w:val="it-IT"/>
        </w:rPr>
        <w:t>S</w:t>
      </w:r>
      <w:r w:rsidR="006865F8" w:rsidRPr="0062653C">
        <w:rPr>
          <w:rFonts w:ascii="Arial" w:hAnsi="Arial" w:cs="Arial"/>
          <w:sz w:val="16"/>
          <w:szCs w:val="16"/>
          <w:lang w:val="it-IT"/>
        </w:rPr>
        <w:t xml:space="preserve">eguiteci su </w:t>
      </w:r>
      <w:r w:rsidRPr="0062653C">
        <w:rPr>
          <w:rFonts w:ascii="Arial" w:hAnsi="Arial" w:cs="Arial"/>
          <w:sz w:val="16"/>
          <w:szCs w:val="16"/>
          <w:lang w:val="it-IT"/>
        </w:rPr>
        <w:t xml:space="preserve">Twitter: </w:t>
      </w:r>
      <w:hyperlink r:id="rId12" w:history="1">
        <w:r w:rsidRPr="0062653C">
          <w:rPr>
            <w:rStyle w:val="Collegamentoipertestuale"/>
            <w:rFonts w:ascii="Arial" w:hAnsi="Arial" w:cs="Arial"/>
            <w:color w:val="auto"/>
            <w:sz w:val="16"/>
            <w:szCs w:val="16"/>
            <w:lang w:val="it-IT"/>
          </w:rPr>
          <w:t>@RCIBS</w:t>
        </w:r>
      </w:hyperlink>
      <w:bookmarkEnd w:id="1"/>
      <w:r w:rsidR="006865F8" w:rsidRPr="0062653C">
        <w:rPr>
          <w:rStyle w:val="Collegamentoipertestuale"/>
          <w:rFonts w:ascii="Arial" w:hAnsi="Arial" w:cs="Arial"/>
          <w:color w:val="auto"/>
          <w:sz w:val="16"/>
          <w:szCs w:val="16"/>
          <w:lang w:val="it-IT"/>
        </w:rPr>
        <w:t xml:space="preserve"> </w:t>
      </w:r>
    </w:p>
    <w:p w14:paraId="4C5F29A7" w14:textId="79CDC6A1" w:rsidR="006865F8" w:rsidRPr="0062653C" w:rsidRDefault="006865F8" w:rsidP="00EE27B2">
      <w:pPr>
        <w:autoSpaceDE w:val="0"/>
        <w:autoSpaceDN w:val="0"/>
        <w:adjustRightInd w:val="0"/>
        <w:spacing w:line="276" w:lineRule="auto"/>
        <w:jc w:val="both"/>
        <w:rPr>
          <w:rStyle w:val="Collegamentoipertestuale"/>
          <w:rFonts w:ascii="Arial" w:hAnsi="Arial" w:cs="Arial"/>
          <w:color w:val="auto"/>
          <w:sz w:val="16"/>
          <w:szCs w:val="16"/>
          <w:lang w:val="it-IT"/>
        </w:rPr>
      </w:pPr>
    </w:p>
    <w:p w14:paraId="6649FBF5" w14:textId="3F53CE61" w:rsidR="006865F8" w:rsidRPr="0062653C" w:rsidRDefault="006865F8" w:rsidP="00EE27B2">
      <w:pPr>
        <w:autoSpaceDE w:val="0"/>
        <w:autoSpaceDN w:val="0"/>
        <w:adjustRightInd w:val="0"/>
        <w:spacing w:line="276" w:lineRule="auto"/>
        <w:jc w:val="both"/>
        <w:rPr>
          <w:rStyle w:val="Collegamentoipertestuale"/>
          <w:rFonts w:ascii="Arial" w:hAnsi="Arial" w:cs="Arial"/>
          <w:color w:val="auto"/>
          <w:sz w:val="16"/>
          <w:szCs w:val="16"/>
          <w:lang w:val="it-IT"/>
        </w:rPr>
      </w:pPr>
    </w:p>
    <w:p w14:paraId="0D213A0E" w14:textId="4EBCE441" w:rsidR="006865F8" w:rsidRPr="0062653C" w:rsidRDefault="006865F8" w:rsidP="00EE27B2">
      <w:pPr>
        <w:autoSpaceDE w:val="0"/>
        <w:autoSpaceDN w:val="0"/>
        <w:adjustRightInd w:val="0"/>
        <w:spacing w:line="276" w:lineRule="auto"/>
        <w:jc w:val="both"/>
        <w:rPr>
          <w:rStyle w:val="Collegamentoipertestuale"/>
          <w:rFonts w:ascii="Arial" w:hAnsi="Arial" w:cs="Arial"/>
          <w:color w:val="auto"/>
          <w:sz w:val="16"/>
          <w:szCs w:val="16"/>
          <w:lang w:val="it-IT"/>
        </w:rPr>
      </w:pPr>
    </w:p>
    <w:p w14:paraId="32C70BA1" w14:textId="77777777" w:rsidR="006865F8" w:rsidRPr="0062653C" w:rsidRDefault="006865F8" w:rsidP="006865F8">
      <w:pPr>
        <w:rPr>
          <w:rFonts w:ascii="Arial" w:hAnsi="Arial" w:cs="Arial"/>
          <w:b/>
          <w:bCs/>
          <w:sz w:val="16"/>
          <w:szCs w:val="16"/>
          <w:lang w:val="it-IT" w:eastAsia="en-GB"/>
        </w:rPr>
      </w:pPr>
      <w:r w:rsidRPr="0062653C">
        <w:rPr>
          <w:rFonts w:ascii="Arial" w:hAnsi="Arial" w:cs="Arial"/>
          <w:b/>
          <w:bCs/>
          <w:sz w:val="16"/>
          <w:szCs w:val="16"/>
          <w:lang w:val="it-IT" w:eastAsia="en-GB"/>
        </w:rPr>
        <w:t>Contatto stampa Gruppo Renault Italia:</w:t>
      </w:r>
    </w:p>
    <w:p w14:paraId="1915E3D3" w14:textId="77777777" w:rsidR="006865F8" w:rsidRPr="0062653C" w:rsidRDefault="006865F8" w:rsidP="006865F8">
      <w:pPr>
        <w:rPr>
          <w:rFonts w:ascii="Arial" w:hAnsi="Arial" w:cs="Arial"/>
          <w:caps/>
          <w:sz w:val="16"/>
          <w:szCs w:val="16"/>
          <w:lang w:val="it-IT" w:eastAsia="en-GB"/>
        </w:rPr>
      </w:pPr>
      <w:r w:rsidRPr="0062653C">
        <w:rPr>
          <w:rFonts w:ascii="Arial" w:hAnsi="Arial" w:cs="Arial"/>
          <w:b/>
          <w:bCs/>
          <w:sz w:val="16"/>
          <w:szCs w:val="16"/>
          <w:lang w:val="it-IT" w:eastAsia="en-GB"/>
        </w:rPr>
        <w:t>Paola Rèpaci</w:t>
      </w:r>
      <w:r w:rsidRPr="0062653C">
        <w:rPr>
          <w:rFonts w:ascii="Arial" w:hAnsi="Arial" w:cs="Arial"/>
          <w:sz w:val="16"/>
          <w:szCs w:val="16"/>
          <w:lang w:val="it-IT" w:eastAsia="en-GB"/>
        </w:rPr>
        <w:t>– Renault/ Alpine Product &amp; Corporate Communication Manager</w:t>
      </w:r>
    </w:p>
    <w:p w14:paraId="49E39D35" w14:textId="0DB242A9" w:rsidR="006865F8" w:rsidRPr="000326AC" w:rsidRDefault="002F51D4" w:rsidP="006865F8">
      <w:pPr>
        <w:rPr>
          <w:rFonts w:ascii="Arial" w:hAnsi="Arial" w:cs="Arial"/>
          <w:caps/>
          <w:sz w:val="16"/>
          <w:szCs w:val="16"/>
          <w:lang w:eastAsia="en-GB"/>
        </w:rPr>
      </w:pPr>
      <w:hyperlink r:id="rId13" w:history="1">
        <w:r w:rsidR="006865F8" w:rsidRPr="000326AC">
          <w:rPr>
            <w:rStyle w:val="Collegamentoipertestuale"/>
            <w:rFonts w:ascii="Arial" w:hAnsi="Arial" w:cs="Arial"/>
            <w:sz w:val="16"/>
            <w:szCs w:val="16"/>
            <w:lang w:eastAsia="en-GB"/>
          </w:rPr>
          <w:t>paola.repaci@renault.it</w:t>
        </w:r>
      </w:hyperlink>
      <w:r w:rsidR="006865F8" w:rsidRPr="000326AC">
        <w:rPr>
          <w:rFonts w:ascii="Arial" w:hAnsi="Arial" w:cs="Arial"/>
          <w:sz w:val="16"/>
          <w:szCs w:val="16"/>
          <w:lang w:eastAsia="en-GB"/>
        </w:rPr>
        <w:t xml:space="preserve"> Cell: +39 335 12545</w:t>
      </w:r>
      <w:r w:rsidR="006865F8" w:rsidRPr="000326AC">
        <w:rPr>
          <w:rFonts w:ascii="Arial" w:hAnsi="Arial" w:cs="Arial"/>
          <w:caps/>
          <w:sz w:val="16"/>
          <w:szCs w:val="16"/>
          <w:lang w:eastAsia="en-GB"/>
        </w:rPr>
        <w:t>92</w:t>
      </w:r>
      <w:r w:rsidR="000326AC" w:rsidRPr="000326AC">
        <w:rPr>
          <w:rFonts w:ascii="Arial" w:hAnsi="Arial" w:cs="Arial"/>
          <w:caps/>
          <w:sz w:val="16"/>
          <w:szCs w:val="16"/>
          <w:lang w:eastAsia="en-GB"/>
        </w:rPr>
        <w:t>;</w:t>
      </w:r>
      <w:r w:rsidR="000326AC">
        <w:rPr>
          <w:rFonts w:ascii="Arial" w:hAnsi="Arial" w:cs="Arial"/>
          <w:caps/>
          <w:sz w:val="16"/>
          <w:szCs w:val="16"/>
          <w:lang w:eastAsia="en-GB"/>
        </w:rPr>
        <w:t xml:space="preserve"> </w:t>
      </w:r>
      <w:r w:rsidR="006865F8" w:rsidRPr="000326AC">
        <w:rPr>
          <w:rFonts w:ascii="Arial" w:hAnsi="Arial" w:cs="Arial"/>
          <w:sz w:val="16"/>
          <w:szCs w:val="16"/>
          <w:lang w:eastAsia="en-GB"/>
        </w:rPr>
        <w:t>Tel.+39 06 4156965</w:t>
      </w:r>
    </w:p>
    <w:p w14:paraId="3C12D032" w14:textId="77777777" w:rsidR="006865F8" w:rsidRPr="0062653C" w:rsidRDefault="006865F8" w:rsidP="006865F8">
      <w:pPr>
        <w:rPr>
          <w:rFonts w:ascii="Arial" w:hAnsi="Arial" w:cs="Arial"/>
          <w:caps/>
          <w:sz w:val="16"/>
          <w:szCs w:val="16"/>
          <w:lang w:val="it-IT" w:eastAsia="en-GB"/>
        </w:rPr>
      </w:pPr>
      <w:r w:rsidRPr="0062653C">
        <w:rPr>
          <w:rFonts w:ascii="Arial" w:hAnsi="Arial" w:cs="Arial"/>
          <w:sz w:val="16"/>
          <w:szCs w:val="16"/>
          <w:lang w:val="it-IT" w:eastAsia="en-GB"/>
        </w:rPr>
        <w:t xml:space="preserve">Siti web: </w:t>
      </w:r>
      <w:hyperlink r:id="rId14" w:history="1">
        <w:r w:rsidRPr="0062653C">
          <w:rPr>
            <w:rStyle w:val="Collegamentoipertestuale"/>
            <w:rFonts w:ascii="Arial" w:hAnsi="Arial" w:cs="Arial"/>
            <w:sz w:val="16"/>
            <w:szCs w:val="16"/>
            <w:lang w:val="it-IT"/>
          </w:rPr>
          <w:t>it.media.groupe.renault.com/</w:t>
        </w:r>
      </w:hyperlink>
      <w:r w:rsidRPr="0062653C">
        <w:rPr>
          <w:rFonts w:ascii="Arial" w:hAnsi="Arial" w:cs="Arial"/>
          <w:caps/>
          <w:sz w:val="16"/>
          <w:szCs w:val="16"/>
          <w:lang w:val="it-IT" w:eastAsia="en-GB"/>
        </w:rPr>
        <w:t>;</w:t>
      </w:r>
      <w:r w:rsidRPr="0062653C">
        <w:rPr>
          <w:rFonts w:ascii="Arial" w:hAnsi="Arial" w:cs="Arial"/>
          <w:caps/>
          <w:sz w:val="16"/>
          <w:szCs w:val="16"/>
          <w:u w:val="single"/>
          <w:lang w:val="it-IT" w:eastAsia="en-GB"/>
        </w:rPr>
        <w:t xml:space="preserve"> </w:t>
      </w:r>
      <w:hyperlink r:id="rId15" w:history="1">
        <w:r w:rsidRPr="0062653C">
          <w:rPr>
            <w:rStyle w:val="Collegamentoipertestuale"/>
            <w:rFonts w:ascii="Arial" w:hAnsi="Arial" w:cs="Arial"/>
            <w:sz w:val="16"/>
            <w:szCs w:val="16"/>
            <w:lang w:val="it-IT" w:eastAsia="en-GB"/>
          </w:rPr>
          <w:t>www.renault.it</w:t>
        </w:r>
      </w:hyperlink>
    </w:p>
    <w:p w14:paraId="38C9F51E" w14:textId="77777777" w:rsidR="006865F8" w:rsidRPr="0062653C" w:rsidRDefault="006865F8" w:rsidP="006865F8">
      <w:pPr>
        <w:ind w:right="333"/>
        <w:rPr>
          <w:rFonts w:ascii="Arial" w:hAnsi="Arial" w:cs="Arial"/>
          <w:sz w:val="16"/>
          <w:szCs w:val="16"/>
          <w:lang w:val="it-IT"/>
        </w:rPr>
      </w:pPr>
      <w:r w:rsidRPr="0062653C">
        <w:rPr>
          <w:rFonts w:ascii="Arial" w:hAnsi="Arial" w:cs="Arial"/>
          <w:sz w:val="16"/>
          <w:szCs w:val="16"/>
          <w:lang w:val="it-IT" w:eastAsia="en-GB"/>
        </w:rPr>
        <w:t xml:space="preserve">Seguici su Twitter: @renaultitalia </w:t>
      </w:r>
    </w:p>
    <w:p w14:paraId="36CD4967" w14:textId="77777777" w:rsidR="006865F8" w:rsidRPr="0062653C" w:rsidRDefault="006865F8" w:rsidP="006865F8">
      <w:pPr>
        <w:rPr>
          <w:rFonts w:ascii="Arial" w:hAnsi="Arial" w:cs="Arial"/>
          <w:sz w:val="20"/>
          <w:szCs w:val="20"/>
          <w:lang w:val="it-IT"/>
        </w:rPr>
      </w:pPr>
    </w:p>
    <w:p w14:paraId="3F8D8228" w14:textId="77777777" w:rsidR="006865F8" w:rsidRPr="0062653C" w:rsidRDefault="006865F8" w:rsidP="00EE27B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16"/>
          <w:szCs w:val="16"/>
          <w:lang w:val="it-IT"/>
        </w:rPr>
      </w:pPr>
    </w:p>
    <w:sectPr w:rsidR="006865F8" w:rsidRPr="0062653C">
      <w:headerReference w:type="default" r:id="rId16"/>
      <w:footerReference w:type="default" r:id="rId1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EBA48" w14:textId="77777777" w:rsidR="002F51D4" w:rsidRDefault="002F51D4" w:rsidP="00BB327B">
      <w:r>
        <w:separator/>
      </w:r>
    </w:p>
  </w:endnote>
  <w:endnote w:type="continuationSeparator" w:id="0">
    <w:p w14:paraId="3A5E6D94" w14:textId="77777777" w:rsidR="002F51D4" w:rsidRDefault="002F51D4" w:rsidP="00BB327B">
      <w:r>
        <w:continuationSeparator/>
      </w:r>
    </w:p>
  </w:endnote>
  <w:endnote w:type="continuationNotice" w:id="1">
    <w:p w14:paraId="04D52AE5" w14:textId="77777777" w:rsidR="002F51D4" w:rsidRDefault="002F51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CI-Lt">
    <w:altName w:val="MS Gothic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ci-bold">
    <w:altName w:val="Times New Roman"/>
    <w:charset w:val="00"/>
    <w:family w:val="auto"/>
    <w:pitch w:val="default"/>
  </w:font>
  <w:font w:name="Rea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9928D" w14:textId="26A41FB8" w:rsidR="00F5684B" w:rsidRPr="00F5684B" w:rsidRDefault="002F51D4">
    <w:pPr>
      <w:pStyle w:val="Pidipagina"/>
      <w:jc w:val="right"/>
      <w:rPr>
        <w:rFonts w:ascii="Arial" w:hAnsi="Arial" w:cs="Arial"/>
        <w:sz w:val="16"/>
        <w:szCs w:val="16"/>
      </w:rPr>
    </w:pPr>
    <w:sdt>
      <w:sdtPr>
        <w:id w:val="-512219585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16"/>
          <w:szCs w:val="16"/>
        </w:rPr>
      </w:sdtEndPr>
      <w:sdtContent>
        <w:r w:rsidR="00F5684B" w:rsidRPr="00F5684B">
          <w:rPr>
            <w:rFonts w:ascii="Arial" w:hAnsi="Arial" w:cs="Arial"/>
            <w:sz w:val="16"/>
            <w:szCs w:val="16"/>
          </w:rPr>
          <w:fldChar w:fldCharType="begin"/>
        </w:r>
        <w:r w:rsidR="00F5684B" w:rsidRPr="00F5684B">
          <w:rPr>
            <w:rFonts w:ascii="Arial" w:hAnsi="Arial" w:cs="Arial"/>
            <w:sz w:val="16"/>
            <w:szCs w:val="16"/>
          </w:rPr>
          <w:instrText>PAGE   \* MERGEFORMAT</w:instrText>
        </w:r>
        <w:r w:rsidR="00F5684B" w:rsidRPr="00F5684B">
          <w:rPr>
            <w:rFonts w:ascii="Arial" w:hAnsi="Arial" w:cs="Arial"/>
            <w:sz w:val="16"/>
            <w:szCs w:val="16"/>
          </w:rPr>
          <w:fldChar w:fldCharType="separate"/>
        </w:r>
        <w:r w:rsidR="00F5684B" w:rsidRPr="00F5684B">
          <w:rPr>
            <w:rFonts w:ascii="Arial" w:hAnsi="Arial" w:cs="Arial"/>
            <w:sz w:val="16"/>
            <w:szCs w:val="16"/>
            <w:lang w:val="fr-FR"/>
          </w:rPr>
          <w:t>2</w:t>
        </w:r>
        <w:r w:rsidR="00F5684B" w:rsidRPr="00F5684B">
          <w:rPr>
            <w:rFonts w:ascii="Arial" w:hAnsi="Arial" w:cs="Arial"/>
            <w:sz w:val="16"/>
            <w:szCs w:val="16"/>
          </w:rPr>
          <w:fldChar w:fldCharType="end"/>
        </w:r>
      </w:sdtContent>
    </w:sdt>
  </w:p>
  <w:p w14:paraId="0DDBD0B8" w14:textId="30D41FED" w:rsidR="00D32BE8" w:rsidRDefault="00D32BE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103F9" w14:textId="77777777" w:rsidR="002F51D4" w:rsidRDefault="002F51D4" w:rsidP="00BB327B">
      <w:r>
        <w:separator/>
      </w:r>
    </w:p>
  </w:footnote>
  <w:footnote w:type="continuationSeparator" w:id="0">
    <w:p w14:paraId="6AA4B89F" w14:textId="77777777" w:rsidR="002F51D4" w:rsidRDefault="002F51D4" w:rsidP="00BB327B">
      <w:r>
        <w:continuationSeparator/>
      </w:r>
    </w:p>
  </w:footnote>
  <w:footnote w:type="continuationNotice" w:id="1">
    <w:p w14:paraId="0A3CC082" w14:textId="77777777" w:rsidR="002F51D4" w:rsidRDefault="002F51D4"/>
  </w:footnote>
  <w:footnote w:id="2">
    <w:p w14:paraId="090619FA" w14:textId="0D8877CE" w:rsidR="00DC5E8D" w:rsidRPr="00824186" w:rsidRDefault="00DC5E8D" w:rsidP="00EA46E9">
      <w:pPr>
        <w:pStyle w:val="Testonotaapidipagina"/>
        <w:jc w:val="both"/>
        <w:rPr>
          <w:rFonts w:ascii="Arial" w:hAnsi="Arial" w:cs="Arial"/>
          <w:i/>
          <w:sz w:val="16"/>
          <w:szCs w:val="16"/>
          <w:lang w:val="fr-FR"/>
        </w:rPr>
      </w:pPr>
      <w:r w:rsidRPr="00824186">
        <w:rPr>
          <w:rStyle w:val="Rimandonotaapidipagina"/>
          <w:rFonts w:ascii="Arial" w:hAnsi="Arial" w:cs="Arial"/>
          <w:i/>
          <w:sz w:val="16"/>
          <w:szCs w:val="16"/>
        </w:rPr>
        <w:footnoteRef/>
      </w:r>
      <w:r w:rsidRPr="00EA46E9">
        <w:rPr>
          <w:rFonts w:ascii="Arial" w:hAnsi="Arial" w:cs="Arial"/>
          <w:i/>
          <w:sz w:val="16"/>
          <w:szCs w:val="16"/>
          <w:lang w:val="it-IT"/>
        </w:rPr>
        <w:t xml:space="preserve"> Ta</w:t>
      </w:r>
      <w:r w:rsidR="002757CD" w:rsidRPr="00EA46E9">
        <w:rPr>
          <w:rFonts w:ascii="Arial" w:hAnsi="Arial" w:cs="Arial"/>
          <w:i/>
          <w:sz w:val="16"/>
          <w:szCs w:val="16"/>
          <w:lang w:val="it-IT"/>
        </w:rPr>
        <w:t xml:space="preserve">sso di intervento tranne </w:t>
      </w:r>
      <w:r w:rsidR="00CE7C9F">
        <w:rPr>
          <w:rFonts w:ascii="Arial" w:hAnsi="Arial" w:cs="Arial"/>
          <w:i/>
          <w:sz w:val="16"/>
          <w:szCs w:val="16"/>
          <w:lang w:val="it-IT"/>
        </w:rPr>
        <w:t>S</w:t>
      </w:r>
      <w:r w:rsidR="00EA46E9">
        <w:rPr>
          <w:rFonts w:ascii="Arial" w:hAnsi="Arial" w:cs="Arial"/>
          <w:i/>
          <w:sz w:val="16"/>
          <w:szCs w:val="16"/>
          <w:lang w:val="it-IT"/>
        </w:rPr>
        <w:t xml:space="preserve">ocietà consolidate con il metodo del patrimonio netto (Russia, Turchia e India). </w:t>
      </w:r>
    </w:p>
  </w:footnote>
  <w:footnote w:id="3">
    <w:p w14:paraId="5F1707A8" w14:textId="50508787" w:rsidR="00C62C2D" w:rsidRPr="00EA46E9" w:rsidRDefault="00C62C2D" w:rsidP="00C62C2D">
      <w:pPr>
        <w:pStyle w:val="Testonotaapidipagina"/>
        <w:rPr>
          <w:rFonts w:ascii="Arial" w:hAnsi="Arial" w:cs="Arial"/>
          <w:sz w:val="16"/>
          <w:szCs w:val="16"/>
          <w:lang w:val="it-IT"/>
        </w:rPr>
      </w:pPr>
      <w:r w:rsidRPr="00824186">
        <w:rPr>
          <w:rStyle w:val="Rimandonotaapidipagina"/>
          <w:rFonts w:ascii="Arial" w:hAnsi="Arial" w:cs="Arial"/>
          <w:i/>
          <w:iCs/>
          <w:sz w:val="16"/>
          <w:szCs w:val="16"/>
        </w:rPr>
        <w:footnoteRef/>
      </w:r>
      <w:r w:rsidRPr="00EA46E9">
        <w:rPr>
          <w:rFonts w:ascii="Arial" w:hAnsi="Arial" w:cs="Arial"/>
          <w:i/>
          <w:iCs/>
          <w:sz w:val="16"/>
          <w:szCs w:val="16"/>
          <w:lang w:val="it-IT"/>
        </w:rPr>
        <w:t xml:space="preserve"> </w:t>
      </w:r>
      <w:r w:rsidR="00EA46E9" w:rsidRPr="00EA46E9">
        <w:rPr>
          <w:rFonts w:ascii="Arial" w:hAnsi="Arial" w:cs="Arial"/>
          <w:i/>
          <w:iCs/>
          <w:sz w:val="16"/>
          <w:szCs w:val="16"/>
          <w:lang w:val="it-IT"/>
        </w:rPr>
        <w:t>Il</w:t>
      </w:r>
      <w:r w:rsidRPr="00EA46E9">
        <w:rPr>
          <w:rFonts w:ascii="Arial" w:hAnsi="Arial" w:cs="Arial"/>
          <w:i/>
          <w:sz w:val="16"/>
          <w:szCs w:val="16"/>
          <w:lang w:val="it-IT"/>
        </w:rPr>
        <w:t xml:space="preserve"> Net Promoter Score (NPS) </w:t>
      </w:r>
      <w:r w:rsidR="00EA46E9" w:rsidRPr="00EA46E9">
        <w:rPr>
          <w:rFonts w:ascii="Arial" w:hAnsi="Arial" w:cs="Arial"/>
          <w:i/>
          <w:sz w:val="16"/>
          <w:szCs w:val="16"/>
          <w:lang w:val="it-IT"/>
        </w:rPr>
        <w:t>è dato dalla percentuale di client</w:t>
      </w:r>
      <w:r w:rsidR="00EA46E9">
        <w:rPr>
          <w:rFonts w:ascii="Arial" w:hAnsi="Arial" w:cs="Arial"/>
          <w:i/>
          <w:sz w:val="16"/>
          <w:szCs w:val="16"/>
          <w:lang w:val="it-IT"/>
        </w:rPr>
        <w:t>i</w:t>
      </w:r>
      <w:r w:rsidR="00EA46E9" w:rsidRPr="00EA46E9">
        <w:rPr>
          <w:rFonts w:ascii="Arial" w:hAnsi="Arial" w:cs="Arial"/>
          <w:i/>
          <w:sz w:val="16"/>
          <w:szCs w:val="16"/>
          <w:lang w:val="it-IT"/>
        </w:rPr>
        <w:t xml:space="preserve"> che </w:t>
      </w:r>
      <w:r w:rsidR="00EA46E9">
        <w:rPr>
          <w:rFonts w:ascii="Arial" w:hAnsi="Arial" w:cs="Arial"/>
          <w:i/>
          <w:sz w:val="16"/>
          <w:szCs w:val="16"/>
          <w:lang w:val="it-IT"/>
        </w:rPr>
        <w:t xml:space="preserve">valuta </w:t>
      </w:r>
      <w:r w:rsidR="00227B9E">
        <w:rPr>
          <w:rFonts w:ascii="Arial" w:hAnsi="Arial" w:cs="Arial"/>
          <w:i/>
          <w:sz w:val="16"/>
          <w:szCs w:val="16"/>
          <w:lang w:val="it-IT"/>
        </w:rPr>
        <w:t>a</w:t>
      </w:r>
      <w:r w:rsidR="00227B9E" w:rsidRPr="00EA46E9">
        <w:rPr>
          <w:rFonts w:ascii="Arial" w:hAnsi="Arial" w:cs="Arial"/>
          <w:i/>
          <w:sz w:val="16"/>
          <w:szCs w:val="16"/>
          <w:lang w:val="it-IT"/>
        </w:rPr>
        <w:t xml:space="preserve"> 9 o 10 </w:t>
      </w:r>
      <w:r w:rsidR="00EA46E9">
        <w:rPr>
          <w:rFonts w:ascii="Arial" w:hAnsi="Arial" w:cs="Arial"/>
          <w:i/>
          <w:sz w:val="16"/>
          <w:szCs w:val="16"/>
          <w:lang w:val="it-IT"/>
        </w:rPr>
        <w:t>la probabilità di</w:t>
      </w:r>
      <w:r w:rsidR="00EA46E9" w:rsidRPr="00EA46E9">
        <w:rPr>
          <w:rFonts w:ascii="Arial" w:hAnsi="Arial" w:cs="Arial"/>
          <w:i/>
          <w:sz w:val="16"/>
          <w:szCs w:val="16"/>
          <w:lang w:val="it-IT"/>
        </w:rPr>
        <w:t xml:space="preserve"> raccomand</w:t>
      </w:r>
      <w:r w:rsidR="00EA46E9">
        <w:rPr>
          <w:rFonts w:ascii="Arial" w:hAnsi="Arial" w:cs="Arial"/>
          <w:i/>
          <w:sz w:val="16"/>
          <w:szCs w:val="16"/>
          <w:lang w:val="it-IT"/>
        </w:rPr>
        <w:t>are</w:t>
      </w:r>
      <w:r w:rsidR="00EA46E9" w:rsidRPr="00EA46E9">
        <w:rPr>
          <w:rFonts w:ascii="Arial" w:hAnsi="Arial" w:cs="Arial"/>
          <w:i/>
          <w:sz w:val="16"/>
          <w:szCs w:val="16"/>
          <w:lang w:val="it-IT"/>
        </w:rPr>
        <w:t xml:space="preserve"> un’azienda, un prodotto o un servizio a un amico o un collega </w:t>
      </w:r>
      <w:r w:rsidRPr="00EA46E9">
        <w:rPr>
          <w:rFonts w:ascii="Arial" w:hAnsi="Arial" w:cs="Arial"/>
          <w:i/>
          <w:sz w:val="16"/>
          <w:szCs w:val="16"/>
          <w:lang w:val="it-IT"/>
        </w:rPr>
        <w:t>("promot</w:t>
      </w:r>
      <w:r w:rsidR="00EA46E9" w:rsidRPr="00EA46E9">
        <w:rPr>
          <w:rFonts w:ascii="Arial" w:hAnsi="Arial" w:cs="Arial"/>
          <w:i/>
          <w:sz w:val="16"/>
          <w:szCs w:val="16"/>
          <w:lang w:val="it-IT"/>
        </w:rPr>
        <w:t>ori</w:t>
      </w:r>
      <w:r w:rsidRPr="00EA46E9">
        <w:rPr>
          <w:rFonts w:ascii="Arial" w:hAnsi="Arial" w:cs="Arial"/>
          <w:i/>
          <w:sz w:val="16"/>
          <w:szCs w:val="16"/>
          <w:lang w:val="it-IT"/>
        </w:rPr>
        <w:t>") m</w:t>
      </w:r>
      <w:r w:rsidR="00EA46E9" w:rsidRPr="00EA46E9">
        <w:rPr>
          <w:rFonts w:ascii="Arial" w:hAnsi="Arial" w:cs="Arial"/>
          <w:i/>
          <w:sz w:val="16"/>
          <w:szCs w:val="16"/>
          <w:lang w:val="it-IT"/>
        </w:rPr>
        <w:t>e</w:t>
      </w:r>
      <w:r w:rsidR="00EA46E9">
        <w:rPr>
          <w:rFonts w:ascii="Arial" w:hAnsi="Arial" w:cs="Arial"/>
          <w:i/>
          <w:sz w:val="16"/>
          <w:szCs w:val="16"/>
          <w:lang w:val="it-IT"/>
        </w:rPr>
        <w:t xml:space="preserve">no la percentuale che valuta tale probabilità a 6 o meno </w:t>
      </w:r>
      <w:r w:rsidRPr="00EA46E9">
        <w:rPr>
          <w:rFonts w:ascii="Arial" w:hAnsi="Arial" w:cs="Arial"/>
          <w:i/>
          <w:sz w:val="16"/>
          <w:szCs w:val="16"/>
          <w:lang w:val="it-IT"/>
        </w:rPr>
        <w:t>("d</w:t>
      </w:r>
      <w:r w:rsidR="00EA46E9">
        <w:rPr>
          <w:rFonts w:ascii="Arial" w:hAnsi="Arial" w:cs="Arial"/>
          <w:i/>
          <w:sz w:val="16"/>
          <w:szCs w:val="16"/>
          <w:lang w:val="it-IT"/>
        </w:rPr>
        <w:t>etrattori</w:t>
      </w:r>
      <w:r w:rsidRPr="00EA46E9">
        <w:rPr>
          <w:rFonts w:ascii="Arial" w:hAnsi="Arial" w:cs="Arial"/>
          <w:i/>
          <w:sz w:val="16"/>
          <w:szCs w:val="16"/>
          <w:lang w:val="it-IT"/>
        </w:rPr>
        <w:t>") su</w:t>
      </w:r>
      <w:r w:rsidR="00EA46E9">
        <w:rPr>
          <w:rFonts w:ascii="Arial" w:hAnsi="Arial" w:cs="Arial"/>
          <w:i/>
          <w:sz w:val="16"/>
          <w:szCs w:val="16"/>
          <w:lang w:val="it-IT"/>
        </w:rPr>
        <w:t xml:space="preserve"> una scala da 0 a </w:t>
      </w:r>
      <w:r w:rsidRPr="00EA46E9">
        <w:rPr>
          <w:rFonts w:ascii="Arial" w:hAnsi="Arial" w:cs="Arial"/>
          <w:i/>
          <w:sz w:val="16"/>
          <w:szCs w:val="16"/>
          <w:lang w:val="it-IT"/>
        </w:rPr>
        <w:t>10.</w:t>
      </w:r>
    </w:p>
  </w:footnote>
  <w:footnote w:id="4">
    <w:p w14:paraId="74DEC7EE" w14:textId="2D746DC6" w:rsidR="00C62C2D" w:rsidRPr="00E1501C" w:rsidRDefault="00C62C2D">
      <w:pPr>
        <w:pStyle w:val="Testonotaapidipagina"/>
        <w:rPr>
          <w:rFonts w:ascii="Arial" w:hAnsi="Arial" w:cs="Arial"/>
          <w:sz w:val="16"/>
          <w:szCs w:val="16"/>
          <w:lang w:val="fr-FR"/>
        </w:rPr>
      </w:pPr>
      <w:r w:rsidRPr="00824186">
        <w:rPr>
          <w:rFonts w:ascii="Arial" w:hAnsi="Arial" w:cs="Arial"/>
          <w:i/>
          <w:sz w:val="16"/>
          <w:szCs w:val="16"/>
          <w:vertAlign w:val="superscript"/>
          <w:lang w:val="fr-FR"/>
        </w:rPr>
        <w:footnoteRef/>
      </w:r>
      <w:r w:rsidRPr="00E1501C">
        <w:rPr>
          <w:rFonts w:ascii="Arial" w:hAnsi="Arial" w:cs="Arial"/>
          <w:i/>
          <w:sz w:val="16"/>
          <w:szCs w:val="16"/>
          <w:lang w:val="fr-FR"/>
        </w:rPr>
        <w:t xml:space="preserve"> Return on </w:t>
      </w:r>
      <w:proofErr w:type="spellStart"/>
      <w:r w:rsidRPr="00E1501C">
        <w:rPr>
          <w:rFonts w:ascii="Arial" w:hAnsi="Arial" w:cs="Arial"/>
          <w:i/>
          <w:sz w:val="16"/>
          <w:szCs w:val="16"/>
          <w:lang w:val="fr-FR"/>
        </w:rPr>
        <w:t>Equity</w:t>
      </w:r>
      <w:proofErr w:type="spellEnd"/>
      <w:r w:rsidRPr="00E1501C">
        <w:rPr>
          <w:rFonts w:ascii="Arial" w:hAnsi="Arial" w:cs="Arial"/>
          <w:i/>
          <w:sz w:val="16"/>
          <w:szCs w:val="16"/>
          <w:lang w:val="fr-FR"/>
        </w:rPr>
        <w:t>.</w:t>
      </w:r>
    </w:p>
  </w:footnote>
  <w:footnote w:id="5">
    <w:p w14:paraId="0C53C391" w14:textId="21C7FCBF" w:rsidR="00C62C2D" w:rsidRPr="00824186" w:rsidRDefault="00C62C2D" w:rsidP="002757CD">
      <w:pPr>
        <w:pStyle w:val="Testonotaapidipagina"/>
        <w:rPr>
          <w:sz w:val="16"/>
          <w:szCs w:val="16"/>
          <w:lang w:val="fr-FR"/>
        </w:rPr>
      </w:pPr>
      <w:r w:rsidRPr="00824186">
        <w:rPr>
          <w:rStyle w:val="Rimandonotaapidipagina"/>
          <w:rFonts w:ascii="Arial" w:hAnsi="Arial" w:cs="Arial"/>
          <w:i/>
          <w:iCs/>
          <w:sz w:val="16"/>
          <w:szCs w:val="16"/>
        </w:rPr>
        <w:footnoteRef/>
      </w:r>
      <w:r w:rsidRPr="002757CD">
        <w:rPr>
          <w:rFonts w:ascii="Arial" w:hAnsi="Arial" w:cs="Arial"/>
          <w:i/>
          <w:iCs/>
          <w:sz w:val="16"/>
          <w:szCs w:val="16"/>
          <w:lang w:val="it-IT"/>
        </w:rPr>
        <w:t xml:space="preserve"> </w:t>
      </w:r>
      <w:r w:rsidRPr="002757CD">
        <w:rPr>
          <w:rFonts w:ascii="Arial" w:hAnsi="Arial" w:cs="Arial"/>
          <w:i/>
          <w:sz w:val="16"/>
          <w:szCs w:val="16"/>
          <w:lang w:val="it-IT"/>
        </w:rPr>
        <w:t xml:space="preserve">Return on Risk </w:t>
      </w:r>
      <w:proofErr w:type="spellStart"/>
      <w:r w:rsidRPr="002757CD">
        <w:rPr>
          <w:rFonts w:ascii="Arial" w:hAnsi="Arial" w:cs="Arial"/>
          <w:i/>
          <w:sz w:val="16"/>
          <w:szCs w:val="16"/>
          <w:lang w:val="it-IT"/>
        </w:rPr>
        <w:t>Weighted</w:t>
      </w:r>
      <w:proofErr w:type="spellEnd"/>
      <w:r w:rsidRPr="002757CD">
        <w:rPr>
          <w:rFonts w:ascii="Arial" w:hAnsi="Arial" w:cs="Arial"/>
          <w:i/>
          <w:sz w:val="16"/>
          <w:szCs w:val="16"/>
          <w:lang w:val="it-IT"/>
        </w:rPr>
        <w:t xml:space="preserve"> Assets, calc</w:t>
      </w:r>
      <w:r w:rsidR="000B3925" w:rsidRPr="002757CD">
        <w:rPr>
          <w:rFonts w:ascii="Arial" w:hAnsi="Arial" w:cs="Arial"/>
          <w:i/>
          <w:sz w:val="16"/>
          <w:szCs w:val="16"/>
          <w:lang w:val="it-IT"/>
        </w:rPr>
        <w:t xml:space="preserve">olato come il risultato </w:t>
      </w:r>
      <w:r w:rsidR="002757CD" w:rsidRPr="002757CD">
        <w:rPr>
          <w:rFonts w:ascii="Arial" w:hAnsi="Arial" w:cs="Arial"/>
          <w:i/>
          <w:sz w:val="16"/>
          <w:szCs w:val="16"/>
          <w:lang w:val="it-IT"/>
        </w:rPr>
        <w:t>al</w:t>
      </w:r>
      <w:r w:rsidR="002757CD">
        <w:rPr>
          <w:rFonts w:ascii="Arial" w:hAnsi="Arial" w:cs="Arial"/>
          <w:i/>
          <w:sz w:val="16"/>
          <w:szCs w:val="16"/>
          <w:lang w:val="it-IT"/>
        </w:rPr>
        <w:t xml:space="preserve"> netto delle imposte diviso per la media degli asset ponderati dai rischi. </w:t>
      </w:r>
    </w:p>
  </w:footnote>
  <w:footnote w:id="6">
    <w:p w14:paraId="0124D250" w14:textId="5DD8135D" w:rsidR="00C71E46" w:rsidRPr="00C71E46" w:rsidRDefault="006C3D51" w:rsidP="00C71E46">
      <w:pPr>
        <w:pStyle w:val="Testonotaapidipagina"/>
        <w:jc w:val="both"/>
        <w:rPr>
          <w:rFonts w:ascii="Arial" w:hAnsi="Arial" w:cs="Arial"/>
          <w:i/>
          <w:sz w:val="16"/>
          <w:szCs w:val="16"/>
          <w:lang w:val="it-IT"/>
        </w:rPr>
      </w:pPr>
      <w:r w:rsidRPr="007F2F9C">
        <w:rPr>
          <w:rStyle w:val="Rimandonotaapidipagina"/>
          <w:rFonts w:ascii="Arial" w:hAnsi="Arial" w:cs="Arial"/>
          <w:i/>
          <w:iCs/>
          <w:sz w:val="16"/>
          <w:szCs w:val="16"/>
        </w:rPr>
        <w:footnoteRef/>
      </w:r>
      <w:r w:rsidRPr="00C71E46">
        <w:rPr>
          <w:rFonts w:ascii="Arial" w:hAnsi="Arial" w:cs="Arial"/>
          <w:i/>
          <w:iCs/>
          <w:sz w:val="16"/>
          <w:szCs w:val="16"/>
          <w:lang w:val="it-IT"/>
        </w:rPr>
        <w:t xml:space="preserve"> </w:t>
      </w:r>
      <w:r w:rsidR="00C71E46" w:rsidRPr="00EA46E9">
        <w:rPr>
          <w:rFonts w:ascii="Arial" w:hAnsi="Arial" w:cs="Arial"/>
          <w:i/>
          <w:sz w:val="16"/>
          <w:szCs w:val="16"/>
          <w:lang w:val="it-IT"/>
        </w:rPr>
        <w:t xml:space="preserve">Tasso di intervento tranne </w:t>
      </w:r>
      <w:r w:rsidR="00DA6E1C">
        <w:rPr>
          <w:rFonts w:ascii="Arial" w:hAnsi="Arial" w:cs="Arial"/>
          <w:i/>
          <w:sz w:val="16"/>
          <w:szCs w:val="16"/>
          <w:lang w:val="it-IT"/>
        </w:rPr>
        <w:t>S</w:t>
      </w:r>
      <w:r w:rsidR="00C71E46">
        <w:rPr>
          <w:rFonts w:ascii="Arial" w:hAnsi="Arial" w:cs="Arial"/>
          <w:i/>
          <w:sz w:val="16"/>
          <w:szCs w:val="16"/>
          <w:lang w:val="it-IT"/>
        </w:rPr>
        <w:t xml:space="preserve">ocietà consolidate con il metodo del patrimonio netto (Russia, Turchia e India). </w:t>
      </w:r>
    </w:p>
    <w:p w14:paraId="3852F5DF" w14:textId="1EA25036" w:rsidR="006C3D51" w:rsidRPr="007F2F9C" w:rsidRDefault="006C3D51" w:rsidP="00F51D85">
      <w:pPr>
        <w:pStyle w:val="Testonotaapidipagina"/>
        <w:jc w:val="both"/>
        <w:rPr>
          <w:rFonts w:ascii="Arial" w:hAnsi="Arial" w:cs="Arial"/>
          <w:i/>
          <w:iCs/>
          <w:sz w:val="16"/>
          <w:szCs w:val="16"/>
          <w:lang w:val="fr-FR"/>
        </w:rPr>
      </w:pPr>
    </w:p>
  </w:footnote>
  <w:footnote w:id="7">
    <w:p w14:paraId="369AC859" w14:textId="786D1C86" w:rsidR="004B1ECD" w:rsidRPr="00C71E46" w:rsidRDefault="004B1ECD" w:rsidP="00F51D85">
      <w:pPr>
        <w:pStyle w:val="PARAGRAPHNotesdebasdepage9025"/>
        <w:tabs>
          <w:tab w:val="clear" w:pos="284"/>
        </w:tabs>
        <w:ind w:left="0" w:firstLine="0"/>
        <w:rPr>
          <w:rFonts w:cs="Arial"/>
          <w:iCs/>
          <w:color w:val="auto"/>
          <w:sz w:val="16"/>
          <w:szCs w:val="16"/>
          <w:lang w:val="it-IT"/>
        </w:rPr>
      </w:pPr>
      <w:r w:rsidRPr="007F2F9C">
        <w:rPr>
          <w:rStyle w:val="Rimandonotaapidipagina"/>
          <w:rFonts w:cs="Arial"/>
          <w:iCs/>
          <w:sz w:val="16"/>
          <w:szCs w:val="16"/>
        </w:rPr>
        <w:footnoteRef/>
      </w:r>
      <w:r w:rsidRPr="00C71E46">
        <w:rPr>
          <w:rFonts w:cs="Arial"/>
          <w:iCs/>
          <w:sz w:val="16"/>
          <w:szCs w:val="16"/>
          <w:lang w:val="it-IT"/>
        </w:rPr>
        <w:t xml:space="preserve"> </w:t>
      </w:r>
      <w:r w:rsidR="00C71E46" w:rsidRPr="00C71E46">
        <w:rPr>
          <w:rFonts w:cs="Arial"/>
          <w:iCs/>
          <w:sz w:val="16"/>
          <w:szCs w:val="16"/>
          <w:lang w:val="it-IT"/>
        </w:rPr>
        <w:t>Il tasso di intervento diminuisce di 1,5 punti rispetto al</w:t>
      </w:r>
      <w:r w:rsidRPr="00C71E46">
        <w:rPr>
          <w:rFonts w:cs="Arial"/>
          <w:iCs/>
          <w:color w:val="auto"/>
          <w:sz w:val="16"/>
          <w:szCs w:val="16"/>
          <w:lang w:val="it-IT"/>
        </w:rPr>
        <w:t xml:space="preserve"> 2020, </w:t>
      </w:r>
      <w:r w:rsidR="00C71E46" w:rsidRPr="00C71E46">
        <w:rPr>
          <w:rFonts w:cs="Arial"/>
          <w:iCs/>
          <w:color w:val="auto"/>
          <w:sz w:val="16"/>
          <w:szCs w:val="16"/>
          <w:lang w:val="it-IT"/>
        </w:rPr>
        <w:t xml:space="preserve">a causa di un mix di immatricolazioni più orientato verso le aziende </w:t>
      </w:r>
      <w:r w:rsidRPr="00C71E46">
        <w:rPr>
          <w:rFonts w:cs="Arial"/>
          <w:iCs/>
          <w:color w:val="auto"/>
          <w:sz w:val="16"/>
          <w:szCs w:val="16"/>
          <w:lang w:val="it-IT"/>
        </w:rPr>
        <w:t>(+</w:t>
      </w:r>
      <w:r w:rsidR="00890075" w:rsidRPr="00C71E46">
        <w:rPr>
          <w:rFonts w:cs="Arial"/>
          <w:iCs/>
          <w:color w:val="auto"/>
          <w:sz w:val="16"/>
          <w:szCs w:val="16"/>
          <w:lang w:val="it-IT"/>
        </w:rPr>
        <w:t>3 p</w:t>
      </w:r>
      <w:r w:rsidR="00C71E46">
        <w:rPr>
          <w:rFonts w:cs="Arial"/>
          <w:iCs/>
          <w:color w:val="auto"/>
          <w:sz w:val="16"/>
          <w:szCs w:val="16"/>
          <w:lang w:val="it-IT"/>
        </w:rPr>
        <w:t xml:space="preserve">unti rispetto al </w:t>
      </w:r>
      <w:r w:rsidRPr="00C71E46">
        <w:rPr>
          <w:rFonts w:cs="Arial"/>
          <w:iCs/>
          <w:color w:val="auto"/>
          <w:sz w:val="16"/>
          <w:szCs w:val="16"/>
          <w:lang w:val="it-IT"/>
        </w:rPr>
        <w:t>2020) e</w:t>
      </w:r>
      <w:r w:rsidR="00C71E46">
        <w:rPr>
          <w:rFonts w:cs="Arial"/>
          <w:iCs/>
          <w:color w:val="auto"/>
          <w:sz w:val="16"/>
          <w:szCs w:val="16"/>
          <w:lang w:val="it-IT"/>
        </w:rPr>
        <w:t xml:space="preserve"> all’auspicata rifocalizzazione sui canali di finanziamento più redditizi. </w:t>
      </w:r>
    </w:p>
  </w:footnote>
  <w:footnote w:id="8">
    <w:p w14:paraId="206ADE34" w14:textId="77777777" w:rsidR="00227B9E" w:rsidRPr="00EA46E9" w:rsidRDefault="00B70427" w:rsidP="00227B9E">
      <w:pPr>
        <w:pStyle w:val="Testonotaapidipagina"/>
        <w:rPr>
          <w:rFonts w:ascii="Arial" w:hAnsi="Arial" w:cs="Arial"/>
          <w:sz w:val="16"/>
          <w:szCs w:val="16"/>
          <w:lang w:val="it-IT"/>
        </w:rPr>
      </w:pPr>
      <w:r w:rsidRPr="00C21760">
        <w:rPr>
          <w:rStyle w:val="Rimandonotaapidipagina"/>
          <w:rFonts w:ascii="Arial" w:hAnsi="Arial" w:cs="Arial"/>
          <w:i/>
          <w:iCs/>
          <w:sz w:val="16"/>
          <w:szCs w:val="16"/>
        </w:rPr>
        <w:footnoteRef/>
      </w:r>
      <w:r w:rsidRPr="00C71E46">
        <w:rPr>
          <w:rFonts w:ascii="Arial" w:hAnsi="Arial" w:cs="Arial"/>
          <w:i/>
          <w:iCs/>
          <w:sz w:val="16"/>
          <w:szCs w:val="16"/>
          <w:lang w:val="it-IT"/>
        </w:rPr>
        <w:t xml:space="preserve"> </w:t>
      </w:r>
      <w:r w:rsidR="00227B9E" w:rsidRPr="00EA46E9">
        <w:rPr>
          <w:rFonts w:ascii="Arial" w:hAnsi="Arial" w:cs="Arial"/>
          <w:i/>
          <w:iCs/>
          <w:sz w:val="16"/>
          <w:szCs w:val="16"/>
          <w:lang w:val="it-IT"/>
        </w:rPr>
        <w:t>Il</w:t>
      </w:r>
      <w:r w:rsidR="00227B9E" w:rsidRPr="00EA46E9">
        <w:rPr>
          <w:rFonts w:ascii="Arial" w:hAnsi="Arial" w:cs="Arial"/>
          <w:i/>
          <w:sz w:val="16"/>
          <w:szCs w:val="16"/>
          <w:lang w:val="it-IT"/>
        </w:rPr>
        <w:t> Net Promoter Score (NPS) è dato dalla percentuale di client</w:t>
      </w:r>
      <w:r w:rsidR="00227B9E">
        <w:rPr>
          <w:rFonts w:ascii="Arial" w:hAnsi="Arial" w:cs="Arial"/>
          <w:i/>
          <w:sz w:val="16"/>
          <w:szCs w:val="16"/>
          <w:lang w:val="it-IT"/>
        </w:rPr>
        <w:t>i</w:t>
      </w:r>
      <w:r w:rsidR="00227B9E" w:rsidRPr="00EA46E9">
        <w:rPr>
          <w:rFonts w:ascii="Arial" w:hAnsi="Arial" w:cs="Arial"/>
          <w:i/>
          <w:sz w:val="16"/>
          <w:szCs w:val="16"/>
          <w:lang w:val="it-IT"/>
        </w:rPr>
        <w:t xml:space="preserve"> che </w:t>
      </w:r>
      <w:r w:rsidR="00227B9E">
        <w:rPr>
          <w:rFonts w:ascii="Arial" w:hAnsi="Arial" w:cs="Arial"/>
          <w:i/>
          <w:sz w:val="16"/>
          <w:szCs w:val="16"/>
          <w:lang w:val="it-IT"/>
        </w:rPr>
        <w:t>valuta a</w:t>
      </w:r>
      <w:r w:rsidR="00227B9E" w:rsidRPr="00EA46E9">
        <w:rPr>
          <w:rFonts w:ascii="Arial" w:hAnsi="Arial" w:cs="Arial"/>
          <w:i/>
          <w:sz w:val="16"/>
          <w:szCs w:val="16"/>
          <w:lang w:val="it-IT"/>
        </w:rPr>
        <w:t xml:space="preserve"> 9 o 10 </w:t>
      </w:r>
      <w:r w:rsidR="00227B9E">
        <w:rPr>
          <w:rFonts w:ascii="Arial" w:hAnsi="Arial" w:cs="Arial"/>
          <w:i/>
          <w:sz w:val="16"/>
          <w:szCs w:val="16"/>
          <w:lang w:val="it-IT"/>
        </w:rPr>
        <w:t>la probabilità di</w:t>
      </w:r>
      <w:r w:rsidR="00227B9E" w:rsidRPr="00EA46E9">
        <w:rPr>
          <w:rFonts w:ascii="Arial" w:hAnsi="Arial" w:cs="Arial"/>
          <w:i/>
          <w:sz w:val="16"/>
          <w:szCs w:val="16"/>
          <w:lang w:val="it-IT"/>
        </w:rPr>
        <w:t xml:space="preserve"> raccomand</w:t>
      </w:r>
      <w:r w:rsidR="00227B9E">
        <w:rPr>
          <w:rFonts w:ascii="Arial" w:hAnsi="Arial" w:cs="Arial"/>
          <w:i/>
          <w:sz w:val="16"/>
          <w:szCs w:val="16"/>
          <w:lang w:val="it-IT"/>
        </w:rPr>
        <w:t>are</w:t>
      </w:r>
      <w:r w:rsidR="00227B9E" w:rsidRPr="00EA46E9">
        <w:rPr>
          <w:rFonts w:ascii="Arial" w:hAnsi="Arial" w:cs="Arial"/>
          <w:i/>
          <w:sz w:val="16"/>
          <w:szCs w:val="16"/>
          <w:lang w:val="it-IT"/>
        </w:rPr>
        <w:t xml:space="preserve"> un’azienda, un prodotto o un servizio a un amico o un collega ("promotori") me</w:t>
      </w:r>
      <w:r w:rsidR="00227B9E">
        <w:rPr>
          <w:rFonts w:ascii="Arial" w:hAnsi="Arial" w:cs="Arial"/>
          <w:i/>
          <w:sz w:val="16"/>
          <w:szCs w:val="16"/>
          <w:lang w:val="it-IT"/>
        </w:rPr>
        <w:t xml:space="preserve">no la percentuale che valuta tale probabilità a 6 o meno </w:t>
      </w:r>
      <w:r w:rsidR="00227B9E" w:rsidRPr="00EA46E9">
        <w:rPr>
          <w:rFonts w:ascii="Arial" w:hAnsi="Arial" w:cs="Arial"/>
          <w:i/>
          <w:sz w:val="16"/>
          <w:szCs w:val="16"/>
          <w:lang w:val="it-IT"/>
        </w:rPr>
        <w:t>("d</w:t>
      </w:r>
      <w:r w:rsidR="00227B9E">
        <w:rPr>
          <w:rFonts w:ascii="Arial" w:hAnsi="Arial" w:cs="Arial"/>
          <w:i/>
          <w:sz w:val="16"/>
          <w:szCs w:val="16"/>
          <w:lang w:val="it-IT"/>
        </w:rPr>
        <w:t>etrattori</w:t>
      </w:r>
      <w:r w:rsidR="00227B9E" w:rsidRPr="00EA46E9">
        <w:rPr>
          <w:rFonts w:ascii="Arial" w:hAnsi="Arial" w:cs="Arial"/>
          <w:i/>
          <w:sz w:val="16"/>
          <w:szCs w:val="16"/>
          <w:lang w:val="it-IT"/>
        </w:rPr>
        <w:t>") su</w:t>
      </w:r>
      <w:r w:rsidR="00227B9E">
        <w:rPr>
          <w:rFonts w:ascii="Arial" w:hAnsi="Arial" w:cs="Arial"/>
          <w:i/>
          <w:sz w:val="16"/>
          <w:szCs w:val="16"/>
          <w:lang w:val="it-IT"/>
        </w:rPr>
        <w:t xml:space="preserve"> una scala da 0 a </w:t>
      </w:r>
      <w:r w:rsidR="00227B9E" w:rsidRPr="00EA46E9">
        <w:rPr>
          <w:rFonts w:ascii="Arial" w:hAnsi="Arial" w:cs="Arial"/>
          <w:i/>
          <w:sz w:val="16"/>
          <w:szCs w:val="16"/>
          <w:lang w:val="it-IT"/>
        </w:rPr>
        <w:t>10.</w:t>
      </w:r>
    </w:p>
    <w:p w14:paraId="5ADE99C0" w14:textId="3EDB226B" w:rsidR="00C71E46" w:rsidRPr="00EA46E9" w:rsidRDefault="00C71E46" w:rsidP="00C71E46">
      <w:pPr>
        <w:pStyle w:val="Testonotaapidipagina"/>
        <w:rPr>
          <w:rFonts w:ascii="Arial" w:hAnsi="Arial" w:cs="Arial"/>
          <w:sz w:val="16"/>
          <w:szCs w:val="16"/>
          <w:lang w:val="it-IT"/>
        </w:rPr>
      </w:pPr>
    </w:p>
    <w:p w14:paraId="3D55657D" w14:textId="736A3717" w:rsidR="00B70427" w:rsidRPr="00227B9E" w:rsidRDefault="00B70427" w:rsidP="00F51D85">
      <w:pPr>
        <w:pStyle w:val="Testonotaapidipagina"/>
        <w:jc w:val="both"/>
        <w:rPr>
          <w:lang w:val="it-IT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F825B" w14:textId="75205422" w:rsidR="00D32BE8" w:rsidRPr="003B68F4" w:rsidRDefault="00D32BE8" w:rsidP="0093767D">
    <w:pPr>
      <w:pStyle w:val="Intestazione"/>
      <w:tabs>
        <w:tab w:val="left" w:pos="2040"/>
      </w:tabs>
      <w:ind w:left="-1080"/>
      <w:rPr>
        <w:rFonts w:ascii="Arial" w:hAnsi="Arial" w:cs="Arial"/>
        <w:b/>
        <w:lang w:val="fr-F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CAC3C72" wp14:editId="16979BA3">
              <wp:simplePos x="0" y="0"/>
              <wp:positionH relativeFrom="column">
                <wp:posOffset>1524000</wp:posOffset>
              </wp:positionH>
              <wp:positionV relativeFrom="paragraph">
                <wp:posOffset>-28575</wp:posOffset>
              </wp:positionV>
              <wp:extent cx="0" cy="571500"/>
              <wp:effectExtent l="9525" t="9525" r="9525" b="952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715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line w14:anchorId="088F3E2C"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pt,-2.25pt" to="120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"/>
          </w:pict>
        </mc:Fallback>
      </mc:AlternateContent>
    </w:r>
    <w:r>
      <w:rPr>
        <w:lang w:val="fr-FR"/>
      </w:rPr>
      <w:t xml:space="preserve">                   </w:t>
    </w:r>
    <w:r w:rsidRPr="003B68F4">
      <w:rPr>
        <w:rFonts w:ascii="Arial" w:hAnsi="Arial" w:cs="Arial"/>
        <w:noProof/>
        <w:sz w:val="18"/>
        <w:szCs w:val="18"/>
      </w:rPr>
      <w:drawing>
        <wp:inline distT="0" distB="0" distL="0" distR="0" wp14:anchorId="513A74DC" wp14:editId="4AA2020C">
          <wp:extent cx="1316990" cy="709295"/>
          <wp:effectExtent l="0" t="0" r="0" b="0"/>
          <wp:docPr id="1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098"/>
                  <a:stretch>
                    <a:fillRect/>
                  </a:stretch>
                </pic:blipFill>
                <pic:spPr bwMode="auto">
                  <a:xfrm>
                    <a:off x="0" y="0"/>
                    <a:ext cx="1316990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fr-FR"/>
      </w:rPr>
      <w:t xml:space="preserve">        </w:t>
    </w:r>
    <w:r w:rsidRPr="003B68F4">
      <w:rPr>
        <w:rFonts w:ascii="Arial" w:hAnsi="Arial" w:cs="Arial"/>
        <w:b/>
        <w:lang w:val="fr-FR"/>
      </w:rPr>
      <w:t>COM</w:t>
    </w:r>
    <w:r w:rsidR="00AC3006">
      <w:rPr>
        <w:rFonts w:ascii="Arial" w:hAnsi="Arial" w:cs="Arial"/>
        <w:b/>
        <w:lang w:val="fr-FR"/>
      </w:rPr>
      <w:t xml:space="preserve">UNICATO STAMPA </w:t>
    </w:r>
  </w:p>
  <w:p w14:paraId="49B89A5A" w14:textId="77777777" w:rsidR="00D32BE8" w:rsidRDefault="00D32BE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03B00"/>
    <w:multiLevelType w:val="hybridMultilevel"/>
    <w:tmpl w:val="95044F26"/>
    <w:lvl w:ilvl="0" w:tplc="BE6A5C26">
      <w:numFmt w:val="bullet"/>
      <w:lvlText w:val="-"/>
      <w:lvlJc w:val="left"/>
      <w:pPr>
        <w:ind w:left="720" w:hanging="360"/>
      </w:pPr>
      <w:rPr>
        <w:rFonts w:ascii="Arial" w:eastAsia="RCI-Lt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05B48"/>
    <w:multiLevelType w:val="hybridMultilevel"/>
    <w:tmpl w:val="5AA6235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64C0B"/>
    <w:multiLevelType w:val="hybridMultilevel"/>
    <w:tmpl w:val="0B60A986"/>
    <w:lvl w:ilvl="0" w:tplc="F00CAB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B56215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8D6A7F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460C43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9788BB7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598A699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3D9AAA6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288ED2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1CA096B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" w15:restartNumberingAfterBreak="0">
    <w:nsid w:val="2F7F655E"/>
    <w:multiLevelType w:val="hybridMultilevel"/>
    <w:tmpl w:val="9FBC9E86"/>
    <w:lvl w:ilvl="0" w:tplc="04E06C8C">
      <w:start w:val="1"/>
      <w:numFmt w:val="decimal"/>
      <w:lvlText w:val="%1."/>
      <w:lvlJc w:val="left"/>
      <w:pPr>
        <w:ind w:left="720" w:hanging="360"/>
      </w:pPr>
      <w:rPr>
        <w:rFonts w:hint="default"/>
        <w:lang w:val="it-I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E169A"/>
    <w:multiLevelType w:val="hybridMultilevel"/>
    <w:tmpl w:val="3E3A928E"/>
    <w:lvl w:ilvl="0" w:tplc="34900294">
      <w:start w:val="4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C4F75A4"/>
    <w:multiLevelType w:val="hybridMultilevel"/>
    <w:tmpl w:val="CBA03C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56FCE"/>
    <w:multiLevelType w:val="hybridMultilevel"/>
    <w:tmpl w:val="006A5EC4"/>
    <w:lvl w:ilvl="0" w:tplc="F760DF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818C4F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06C64D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115EB21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F74A760C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2E446CA6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A90A7068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E53E3FC8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43046D18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49F6158B"/>
    <w:multiLevelType w:val="multilevel"/>
    <w:tmpl w:val="5BA89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5A03FE"/>
    <w:multiLevelType w:val="hybridMultilevel"/>
    <w:tmpl w:val="AFDAEEF0"/>
    <w:lvl w:ilvl="0" w:tplc="F4E8EE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7933B9"/>
    <w:multiLevelType w:val="hybridMultilevel"/>
    <w:tmpl w:val="72D27616"/>
    <w:lvl w:ilvl="0" w:tplc="CD00FEC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437952"/>
    <w:multiLevelType w:val="hybridMultilevel"/>
    <w:tmpl w:val="32CAFB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CD1A96"/>
    <w:multiLevelType w:val="hybridMultilevel"/>
    <w:tmpl w:val="E0C46FE8"/>
    <w:lvl w:ilvl="0" w:tplc="2F8ED61E">
      <w:start w:val="3"/>
      <w:numFmt w:val="bullet"/>
      <w:lvlText w:val="-"/>
      <w:lvlJc w:val="left"/>
      <w:pPr>
        <w:ind w:left="1500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6FFD195C"/>
    <w:multiLevelType w:val="hybridMultilevel"/>
    <w:tmpl w:val="2A8E15DC"/>
    <w:lvl w:ilvl="0" w:tplc="F86CD0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90DE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6280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8248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1C5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D053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A4E6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CCE5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8230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1C02E89"/>
    <w:multiLevelType w:val="hybridMultilevel"/>
    <w:tmpl w:val="4078A1C2"/>
    <w:lvl w:ilvl="0" w:tplc="795AF78C"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2"/>
  </w:num>
  <w:num w:numId="5">
    <w:abstractNumId w:val="12"/>
  </w:num>
  <w:num w:numId="6">
    <w:abstractNumId w:val="4"/>
  </w:num>
  <w:num w:numId="7">
    <w:abstractNumId w:val="0"/>
  </w:num>
  <w:num w:numId="8">
    <w:abstractNumId w:val="3"/>
  </w:num>
  <w:num w:numId="9">
    <w:abstractNumId w:val="13"/>
  </w:num>
  <w:num w:numId="10">
    <w:abstractNumId w:val="5"/>
  </w:num>
  <w:num w:numId="11">
    <w:abstractNumId w:val="1"/>
  </w:num>
  <w:num w:numId="12">
    <w:abstractNumId w:val="9"/>
  </w:num>
  <w:num w:numId="13">
    <w:abstractNumId w:val="9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27B"/>
    <w:rsid w:val="00002370"/>
    <w:rsid w:val="00003B07"/>
    <w:rsid w:val="000042EF"/>
    <w:rsid w:val="00005AFB"/>
    <w:rsid w:val="0001567D"/>
    <w:rsid w:val="00015AEC"/>
    <w:rsid w:val="0002195C"/>
    <w:rsid w:val="00031EB8"/>
    <w:rsid w:val="0003215C"/>
    <w:rsid w:val="000326AC"/>
    <w:rsid w:val="00043B72"/>
    <w:rsid w:val="00045F81"/>
    <w:rsid w:val="0004690B"/>
    <w:rsid w:val="000472E5"/>
    <w:rsid w:val="00051249"/>
    <w:rsid w:val="00061691"/>
    <w:rsid w:val="00063D75"/>
    <w:rsid w:val="00064320"/>
    <w:rsid w:val="00064BC3"/>
    <w:rsid w:val="00065996"/>
    <w:rsid w:val="00065CC1"/>
    <w:rsid w:val="000726B9"/>
    <w:rsid w:val="00072E91"/>
    <w:rsid w:val="00074B0A"/>
    <w:rsid w:val="00080A90"/>
    <w:rsid w:val="000817FE"/>
    <w:rsid w:val="00085EE1"/>
    <w:rsid w:val="00090156"/>
    <w:rsid w:val="00094F61"/>
    <w:rsid w:val="00096BA9"/>
    <w:rsid w:val="000A356B"/>
    <w:rsid w:val="000A4B43"/>
    <w:rsid w:val="000A53F1"/>
    <w:rsid w:val="000B1740"/>
    <w:rsid w:val="000B23E3"/>
    <w:rsid w:val="000B34E4"/>
    <w:rsid w:val="000B3925"/>
    <w:rsid w:val="000B41BE"/>
    <w:rsid w:val="000B4C09"/>
    <w:rsid w:val="000B5BF3"/>
    <w:rsid w:val="000B62BB"/>
    <w:rsid w:val="000B68DC"/>
    <w:rsid w:val="000C2262"/>
    <w:rsid w:val="000C2D0E"/>
    <w:rsid w:val="000D1386"/>
    <w:rsid w:val="000D16BF"/>
    <w:rsid w:val="000D6A93"/>
    <w:rsid w:val="000E19A4"/>
    <w:rsid w:val="000E3637"/>
    <w:rsid w:val="000E506B"/>
    <w:rsid w:val="000E612D"/>
    <w:rsid w:val="000E6701"/>
    <w:rsid w:val="000F0B1C"/>
    <w:rsid w:val="000F22DC"/>
    <w:rsid w:val="000F25F9"/>
    <w:rsid w:val="000F3642"/>
    <w:rsid w:val="000F3C66"/>
    <w:rsid w:val="000F4A51"/>
    <w:rsid w:val="000F6896"/>
    <w:rsid w:val="000F78CD"/>
    <w:rsid w:val="00101536"/>
    <w:rsid w:val="00102A64"/>
    <w:rsid w:val="00103C09"/>
    <w:rsid w:val="00120205"/>
    <w:rsid w:val="0012067A"/>
    <w:rsid w:val="001209E8"/>
    <w:rsid w:val="00121E8D"/>
    <w:rsid w:val="00122386"/>
    <w:rsid w:val="00124964"/>
    <w:rsid w:val="00125257"/>
    <w:rsid w:val="0012760B"/>
    <w:rsid w:val="00134491"/>
    <w:rsid w:val="00145721"/>
    <w:rsid w:val="00151666"/>
    <w:rsid w:val="00151C59"/>
    <w:rsid w:val="00153605"/>
    <w:rsid w:val="00155375"/>
    <w:rsid w:val="00160144"/>
    <w:rsid w:val="00160E5C"/>
    <w:rsid w:val="001615F4"/>
    <w:rsid w:val="00163703"/>
    <w:rsid w:val="00165CC1"/>
    <w:rsid w:val="00165E59"/>
    <w:rsid w:val="0016656D"/>
    <w:rsid w:val="00166946"/>
    <w:rsid w:val="00170D64"/>
    <w:rsid w:val="00171F16"/>
    <w:rsid w:val="001724B6"/>
    <w:rsid w:val="00172930"/>
    <w:rsid w:val="001767DE"/>
    <w:rsid w:val="0018406D"/>
    <w:rsid w:val="00187DD4"/>
    <w:rsid w:val="00192672"/>
    <w:rsid w:val="00194768"/>
    <w:rsid w:val="001949CC"/>
    <w:rsid w:val="001A1567"/>
    <w:rsid w:val="001A3AA3"/>
    <w:rsid w:val="001B308E"/>
    <w:rsid w:val="001B7BB1"/>
    <w:rsid w:val="001B7D98"/>
    <w:rsid w:val="001C0F50"/>
    <w:rsid w:val="001C6F00"/>
    <w:rsid w:val="001D098A"/>
    <w:rsid w:val="001D0C58"/>
    <w:rsid w:val="001D370D"/>
    <w:rsid w:val="001D4304"/>
    <w:rsid w:val="001D6975"/>
    <w:rsid w:val="001E0BF7"/>
    <w:rsid w:val="001F1C31"/>
    <w:rsid w:val="001F7BEA"/>
    <w:rsid w:val="002028D7"/>
    <w:rsid w:val="002036C0"/>
    <w:rsid w:val="00205BD4"/>
    <w:rsid w:val="00206E0D"/>
    <w:rsid w:val="002132E3"/>
    <w:rsid w:val="00213387"/>
    <w:rsid w:val="0021374E"/>
    <w:rsid w:val="002154EE"/>
    <w:rsid w:val="00221038"/>
    <w:rsid w:val="002223CD"/>
    <w:rsid w:val="002277FE"/>
    <w:rsid w:val="00227B9E"/>
    <w:rsid w:val="00230251"/>
    <w:rsid w:val="00230A93"/>
    <w:rsid w:val="00231AF4"/>
    <w:rsid w:val="002330E7"/>
    <w:rsid w:val="0023646F"/>
    <w:rsid w:val="0023785B"/>
    <w:rsid w:val="002442D3"/>
    <w:rsid w:val="0025299E"/>
    <w:rsid w:val="00252DE7"/>
    <w:rsid w:val="00254767"/>
    <w:rsid w:val="00261095"/>
    <w:rsid w:val="002622CE"/>
    <w:rsid w:val="00262E35"/>
    <w:rsid w:val="0027359E"/>
    <w:rsid w:val="002743AD"/>
    <w:rsid w:val="002745BD"/>
    <w:rsid w:val="002757CD"/>
    <w:rsid w:val="00276BB4"/>
    <w:rsid w:val="0028076D"/>
    <w:rsid w:val="002832F8"/>
    <w:rsid w:val="002859E1"/>
    <w:rsid w:val="002866E5"/>
    <w:rsid w:val="00286B6B"/>
    <w:rsid w:val="00293CDD"/>
    <w:rsid w:val="00296B28"/>
    <w:rsid w:val="002A1563"/>
    <w:rsid w:val="002A6A82"/>
    <w:rsid w:val="002B087A"/>
    <w:rsid w:val="002B1E2D"/>
    <w:rsid w:val="002B3621"/>
    <w:rsid w:val="002B3726"/>
    <w:rsid w:val="002B5332"/>
    <w:rsid w:val="002B5651"/>
    <w:rsid w:val="002B60E7"/>
    <w:rsid w:val="002B6D14"/>
    <w:rsid w:val="002C2638"/>
    <w:rsid w:val="002C3595"/>
    <w:rsid w:val="002C3E27"/>
    <w:rsid w:val="002D136F"/>
    <w:rsid w:val="002D2054"/>
    <w:rsid w:val="002D2472"/>
    <w:rsid w:val="002D6175"/>
    <w:rsid w:val="002D6DCE"/>
    <w:rsid w:val="002E54F2"/>
    <w:rsid w:val="002F05BB"/>
    <w:rsid w:val="002F101A"/>
    <w:rsid w:val="002F2C27"/>
    <w:rsid w:val="002F2F21"/>
    <w:rsid w:val="002F403A"/>
    <w:rsid w:val="002F51D4"/>
    <w:rsid w:val="002F62D6"/>
    <w:rsid w:val="003078D4"/>
    <w:rsid w:val="00312EF2"/>
    <w:rsid w:val="00317981"/>
    <w:rsid w:val="00321D26"/>
    <w:rsid w:val="00322BF0"/>
    <w:rsid w:val="00322CC7"/>
    <w:rsid w:val="003243AC"/>
    <w:rsid w:val="00324B52"/>
    <w:rsid w:val="003253C0"/>
    <w:rsid w:val="003275A6"/>
    <w:rsid w:val="00330764"/>
    <w:rsid w:val="00330DB9"/>
    <w:rsid w:val="00331440"/>
    <w:rsid w:val="003344AC"/>
    <w:rsid w:val="00335492"/>
    <w:rsid w:val="003424FE"/>
    <w:rsid w:val="0034369B"/>
    <w:rsid w:val="003436F5"/>
    <w:rsid w:val="00343811"/>
    <w:rsid w:val="003446BA"/>
    <w:rsid w:val="003446CC"/>
    <w:rsid w:val="003467F3"/>
    <w:rsid w:val="0034687E"/>
    <w:rsid w:val="003468B0"/>
    <w:rsid w:val="00346ECD"/>
    <w:rsid w:val="003518F0"/>
    <w:rsid w:val="00352353"/>
    <w:rsid w:val="003525B7"/>
    <w:rsid w:val="0035389E"/>
    <w:rsid w:val="003608B5"/>
    <w:rsid w:val="00360DF8"/>
    <w:rsid w:val="00361FFB"/>
    <w:rsid w:val="00371737"/>
    <w:rsid w:val="003748EF"/>
    <w:rsid w:val="00376E19"/>
    <w:rsid w:val="00385978"/>
    <w:rsid w:val="00386719"/>
    <w:rsid w:val="0039341C"/>
    <w:rsid w:val="003A005C"/>
    <w:rsid w:val="003A7257"/>
    <w:rsid w:val="003B02D6"/>
    <w:rsid w:val="003B1CD3"/>
    <w:rsid w:val="003B1CF7"/>
    <w:rsid w:val="003B29CF"/>
    <w:rsid w:val="003B2B3B"/>
    <w:rsid w:val="003B38E8"/>
    <w:rsid w:val="003B3CF6"/>
    <w:rsid w:val="003B5808"/>
    <w:rsid w:val="003C0978"/>
    <w:rsid w:val="003C1076"/>
    <w:rsid w:val="003C3105"/>
    <w:rsid w:val="003C3BFC"/>
    <w:rsid w:val="003C40E1"/>
    <w:rsid w:val="003C414D"/>
    <w:rsid w:val="003C636C"/>
    <w:rsid w:val="003D2E21"/>
    <w:rsid w:val="003E1486"/>
    <w:rsid w:val="003E14A7"/>
    <w:rsid w:val="003F13AA"/>
    <w:rsid w:val="003F1B20"/>
    <w:rsid w:val="003F41EC"/>
    <w:rsid w:val="003F6A2F"/>
    <w:rsid w:val="004039B1"/>
    <w:rsid w:val="004046D5"/>
    <w:rsid w:val="00405095"/>
    <w:rsid w:val="00405FCE"/>
    <w:rsid w:val="004060AE"/>
    <w:rsid w:val="00406242"/>
    <w:rsid w:val="00413752"/>
    <w:rsid w:val="004155CB"/>
    <w:rsid w:val="00416412"/>
    <w:rsid w:val="004164D1"/>
    <w:rsid w:val="0042033E"/>
    <w:rsid w:val="0042443A"/>
    <w:rsid w:val="00424AF7"/>
    <w:rsid w:val="004250F4"/>
    <w:rsid w:val="00426DD9"/>
    <w:rsid w:val="0042780E"/>
    <w:rsid w:val="004301C7"/>
    <w:rsid w:val="004306EA"/>
    <w:rsid w:val="00433AEE"/>
    <w:rsid w:val="00435213"/>
    <w:rsid w:val="004361F5"/>
    <w:rsid w:val="004420EF"/>
    <w:rsid w:val="00443C8F"/>
    <w:rsid w:val="00444952"/>
    <w:rsid w:val="00445EC9"/>
    <w:rsid w:val="0044658A"/>
    <w:rsid w:val="004470BD"/>
    <w:rsid w:val="00447301"/>
    <w:rsid w:val="004505B4"/>
    <w:rsid w:val="00451C82"/>
    <w:rsid w:val="00452BF4"/>
    <w:rsid w:val="00453F21"/>
    <w:rsid w:val="00453F52"/>
    <w:rsid w:val="00456E4B"/>
    <w:rsid w:val="00457083"/>
    <w:rsid w:val="00461222"/>
    <w:rsid w:val="0046193B"/>
    <w:rsid w:val="00465951"/>
    <w:rsid w:val="00470099"/>
    <w:rsid w:val="00477C62"/>
    <w:rsid w:val="004833CA"/>
    <w:rsid w:val="00484456"/>
    <w:rsid w:val="00486C9D"/>
    <w:rsid w:val="004909FE"/>
    <w:rsid w:val="00490BA0"/>
    <w:rsid w:val="00493E2B"/>
    <w:rsid w:val="00495F3B"/>
    <w:rsid w:val="004A06FD"/>
    <w:rsid w:val="004A0790"/>
    <w:rsid w:val="004A42C8"/>
    <w:rsid w:val="004A7085"/>
    <w:rsid w:val="004B01C0"/>
    <w:rsid w:val="004B0788"/>
    <w:rsid w:val="004B1ECD"/>
    <w:rsid w:val="004B3EAC"/>
    <w:rsid w:val="004C13CB"/>
    <w:rsid w:val="004C2C26"/>
    <w:rsid w:val="004C44E9"/>
    <w:rsid w:val="004C71A7"/>
    <w:rsid w:val="004D310E"/>
    <w:rsid w:val="004E424D"/>
    <w:rsid w:val="004F482A"/>
    <w:rsid w:val="004F5953"/>
    <w:rsid w:val="004F5A6D"/>
    <w:rsid w:val="00501798"/>
    <w:rsid w:val="00503DD0"/>
    <w:rsid w:val="00504C9A"/>
    <w:rsid w:val="00505768"/>
    <w:rsid w:val="00516DE6"/>
    <w:rsid w:val="00522D86"/>
    <w:rsid w:val="005273D8"/>
    <w:rsid w:val="00530270"/>
    <w:rsid w:val="00530C27"/>
    <w:rsid w:val="0053350C"/>
    <w:rsid w:val="00533B2E"/>
    <w:rsid w:val="0053401E"/>
    <w:rsid w:val="00535EAF"/>
    <w:rsid w:val="0054010A"/>
    <w:rsid w:val="00543726"/>
    <w:rsid w:val="0055353D"/>
    <w:rsid w:val="0055580F"/>
    <w:rsid w:val="00557250"/>
    <w:rsid w:val="005618FE"/>
    <w:rsid w:val="005677A4"/>
    <w:rsid w:val="0057079B"/>
    <w:rsid w:val="00573AF9"/>
    <w:rsid w:val="005746D9"/>
    <w:rsid w:val="0057570C"/>
    <w:rsid w:val="005758E9"/>
    <w:rsid w:val="005769C8"/>
    <w:rsid w:val="00577E42"/>
    <w:rsid w:val="00581C90"/>
    <w:rsid w:val="00583BBF"/>
    <w:rsid w:val="00583E42"/>
    <w:rsid w:val="00586DC7"/>
    <w:rsid w:val="00587CD4"/>
    <w:rsid w:val="0059057E"/>
    <w:rsid w:val="00592997"/>
    <w:rsid w:val="00592CD8"/>
    <w:rsid w:val="005936C7"/>
    <w:rsid w:val="00594A33"/>
    <w:rsid w:val="00595F8D"/>
    <w:rsid w:val="005A4A6E"/>
    <w:rsid w:val="005A56F8"/>
    <w:rsid w:val="005A6422"/>
    <w:rsid w:val="005A7A7E"/>
    <w:rsid w:val="005B2536"/>
    <w:rsid w:val="005B446C"/>
    <w:rsid w:val="005B75BF"/>
    <w:rsid w:val="005C0C8F"/>
    <w:rsid w:val="005C2309"/>
    <w:rsid w:val="005C5969"/>
    <w:rsid w:val="005C69A4"/>
    <w:rsid w:val="005C7249"/>
    <w:rsid w:val="005D2704"/>
    <w:rsid w:val="005D273F"/>
    <w:rsid w:val="005D74AD"/>
    <w:rsid w:val="005E4BA1"/>
    <w:rsid w:val="005E6DB4"/>
    <w:rsid w:val="005F3633"/>
    <w:rsid w:val="005F6576"/>
    <w:rsid w:val="005F7839"/>
    <w:rsid w:val="00600E8B"/>
    <w:rsid w:val="0060112C"/>
    <w:rsid w:val="00602869"/>
    <w:rsid w:val="006115E7"/>
    <w:rsid w:val="00611767"/>
    <w:rsid w:val="00622E46"/>
    <w:rsid w:val="0062653C"/>
    <w:rsid w:val="00634500"/>
    <w:rsid w:val="006353E7"/>
    <w:rsid w:val="0063592E"/>
    <w:rsid w:val="00637254"/>
    <w:rsid w:val="00641128"/>
    <w:rsid w:val="00641C99"/>
    <w:rsid w:val="006447CD"/>
    <w:rsid w:val="00645BB6"/>
    <w:rsid w:val="00647146"/>
    <w:rsid w:val="00647F5A"/>
    <w:rsid w:val="00651075"/>
    <w:rsid w:val="00653905"/>
    <w:rsid w:val="00656686"/>
    <w:rsid w:val="00657B40"/>
    <w:rsid w:val="00660DC5"/>
    <w:rsid w:val="006616D5"/>
    <w:rsid w:val="00671ACB"/>
    <w:rsid w:val="00671AE9"/>
    <w:rsid w:val="00676B48"/>
    <w:rsid w:val="00681048"/>
    <w:rsid w:val="00682BBA"/>
    <w:rsid w:val="006854E5"/>
    <w:rsid w:val="006865F8"/>
    <w:rsid w:val="00691B1B"/>
    <w:rsid w:val="00695C93"/>
    <w:rsid w:val="00696EBB"/>
    <w:rsid w:val="006A113C"/>
    <w:rsid w:val="006A16D2"/>
    <w:rsid w:val="006A288D"/>
    <w:rsid w:val="006A3DDB"/>
    <w:rsid w:val="006A3E9E"/>
    <w:rsid w:val="006B068D"/>
    <w:rsid w:val="006B1951"/>
    <w:rsid w:val="006B2138"/>
    <w:rsid w:val="006B24DE"/>
    <w:rsid w:val="006B4804"/>
    <w:rsid w:val="006B7964"/>
    <w:rsid w:val="006C2B6D"/>
    <w:rsid w:val="006C3D51"/>
    <w:rsid w:val="006C41B9"/>
    <w:rsid w:val="006C4DD3"/>
    <w:rsid w:val="006C5BDC"/>
    <w:rsid w:val="006C761A"/>
    <w:rsid w:val="006D0634"/>
    <w:rsid w:val="006D1C28"/>
    <w:rsid w:val="006D325F"/>
    <w:rsid w:val="006D47EE"/>
    <w:rsid w:val="006D6C1A"/>
    <w:rsid w:val="006E2BFE"/>
    <w:rsid w:val="006E34B8"/>
    <w:rsid w:val="006E49FB"/>
    <w:rsid w:val="006E7120"/>
    <w:rsid w:val="006E763E"/>
    <w:rsid w:val="006F4FC2"/>
    <w:rsid w:val="006F6755"/>
    <w:rsid w:val="0070108A"/>
    <w:rsid w:val="00701BDE"/>
    <w:rsid w:val="007047C5"/>
    <w:rsid w:val="0070608D"/>
    <w:rsid w:val="00706896"/>
    <w:rsid w:val="00707449"/>
    <w:rsid w:val="0071390B"/>
    <w:rsid w:val="00714AA3"/>
    <w:rsid w:val="0071740E"/>
    <w:rsid w:val="0071743A"/>
    <w:rsid w:val="0071765B"/>
    <w:rsid w:val="00726924"/>
    <w:rsid w:val="00726F6C"/>
    <w:rsid w:val="007310C4"/>
    <w:rsid w:val="007321CD"/>
    <w:rsid w:val="007327E8"/>
    <w:rsid w:val="00732FDD"/>
    <w:rsid w:val="00733557"/>
    <w:rsid w:val="0073414A"/>
    <w:rsid w:val="00734AA7"/>
    <w:rsid w:val="007355D7"/>
    <w:rsid w:val="0073600C"/>
    <w:rsid w:val="0073674C"/>
    <w:rsid w:val="00744C7D"/>
    <w:rsid w:val="007468AF"/>
    <w:rsid w:val="0075118F"/>
    <w:rsid w:val="00751CFE"/>
    <w:rsid w:val="007555B1"/>
    <w:rsid w:val="00760BAA"/>
    <w:rsid w:val="0076143D"/>
    <w:rsid w:val="0076206E"/>
    <w:rsid w:val="00763B96"/>
    <w:rsid w:val="00763D79"/>
    <w:rsid w:val="00766561"/>
    <w:rsid w:val="007718BC"/>
    <w:rsid w:val="007726C3"/>
    <w:rsid w:val="0077324A"/>
    <w:rsid w:val="00775FA5"/>
    <w:rsid w:val="007809ED"/>
    <w:rsid w:val="00781415"/>
    <w:rsid w:val="007856C6"/>
    <w:rsid w:val="007916EF"/>
    <w:rsid w:val="00792449"/>
    <w:rsid w:val="007954C6"/>
    <w:rsid w:val="0079561F"/>
    <w:rsid w:val="00796C5A"/>
    <w:rsid w:val="0079752A"/>
    <w:rsid w:val="007A058C"/>
    <w:rsid w:val="007A2B48"/>
    <w:rsid w:val="007A5B09"/>
    <w:rsid w:val="007A6FE3"/>
    <w:rsid w:val="007B08E2"/>
    <w:rsid w:val="007B2B18"/>
    <w:rsid w:val="007B7319"/>
    <w:rsid w:val="007B7C57"/>
    <w:rsid w:val="007C4839"/>
    <w:rsid w:val="007C6A3C"/>
    <w:rsid w:val="007C7212"/>
    <w:rsid w:val="007D4546"/>
    <w:rsid w:val="007D4F45"/>
    <w:rsid w:val="007D62B3"/>
    <w:rsid w:val="007D7515"/>
    <w:rsid w:val="007E7A24"/>
    <w:rsid w:val="007E7A4D"/>
    <w:rsid w:val="007E7D92"/>
    <w:rsid w:val="007F04B2"/>
    <w:rsid w:val="007F2F9C"/>
    <w:rsid w:val="007F607F"/>
    <w:rsid w:val="007F6857"/>
    <w:rsid w:val="007F6E27"/>
    <w:rsid w:val="00801785"/>
    <w:rsid w:val="00801E66"/>
    <w:rsid w:val="0080236B"/>
    <w:rsid w:val="00805236"/>
    <w:rsid w:val="008067DA"/>
    <w:rsid w:val="008127EC"/>
    <w:rsid w:val="0081301B"/>
    <w:rsid w:val="00813092"/>
    <w:rsid w:val="00815F50"/>
    <w:rsid w:val="008175A8"/>
    <w:rsid w:val="00817ABF"/>
    <w:rsid w:val="00817B86"/>
    <w:rsid w:val="00824186"/>
    <w:rsid w:val="0083098D"/>
    <w:rsid w:val="0083362C"/>
    <w:rsid w:val="00833BAE"/>
    <w:rsid w:val="008369F2"/>
    <w:rsid w:val="00836F73"/>
    <w:rsid w:val="00843A32"/>
    <w:rsid w:val="00844727"/>
    <w:rsid w:val="00844ED9"/>
    <w:rsid w:val="00845F1D"/>
    <w:rsid w:val="008463A0"/>
    <w:rsid w:val="008467F5"/>
    <w:rsid w:val="008521EE"/>
    <w:rsid w:val="00857008"/>
    <w:rsid w:val="00860CBB"/>
    <w:rsid w:val="00860EF7"/>
    <w:rsid w:val="0086266F"/>
    <w:rsid w:val="00863A13"/>
    <w:rsid w:val="00866554"/>
    <w:rsid w:val="008675B8"/>
    <w:rsid w:val="008731D6"/>
    <w:rsid w:val="00876C9A"/>
    <w:rsid w:val="008774BD"/>
    <w:rsid w:val="00877E53"/>
    <w:rsid w:val="00882EB3"/>
    <w:rsid w:val="00884A06"/>
    <w:rsid w:val="00886C3A"/>
    <w:rsid w:val="00890075"/>
    <w:rsid w:val="00892EF0"/>
    <w:rsid w:val="00893742"/>
    <w:rsid w:val="008941F5"/>
    <w:rsid w:val="008A27D5"/>
    <w:rsid w:val="008A31C3"/>
    <w:rsid w:val="008B0C07"/>
    <w:rsid w:val="008B1934"/>
    <w:rsid w:val="008D01F9"/>
    <w:rsid w:val="008D1612"/>
    <w:rsid w:val="008D22B2"/>
    <w:rsid w:val="008D3BD9"/>
    <w:rsid w:val="008D6FCB"/>
    <w:rsid w:val="008E3FDA"/>
    <w:rsid w:val="008E4E13"/>
    <w:rsid w:val="008E641B"/>
    <w:rsid w:val="008E690F"/>
    <w:rsid w:val="008E7E84"/>
    <w:rsid w:val="008F034B"/>
    <w:rsid w:val="008F0468"/>
    <w:rsid w:val="008F08E8"/>
    <w:rsid w:val="008F2CD7"/>
    <w:rsid w:val="009018F9"/>
    <w:rsid w:val="00905CAB"/>
    <w:rsid w:val="009071F1"/>
    <w:rsid w:val="009200AC"/>
    <w:rsid w:val="00920F62"/>
    <w:rsid w:val="0092488E"/>
    <w:rsid w:val="00925A2F"/>
    <w:rsid w:val="00932030"/>
    <w:rsid w:val="00932114"/>
    <w:rsid w:val="00932AAB"/>
    <w:rsid w:val="00934DFB"/>
    <w:rsid w:val="00935105"/>
    <w:rsid w:val="0093767D"/>
    <w:rsid w:val="009405D2"/>
    <w:rsid w:val="0094065C"/>
    <w:rsid w:val="00942D01"/>
    <w:rsid w:val="00951961"/>
    <w:rsid w:val="0095466F"/>
    <w:rsid w:val="00954FE1"/>
    <w:rsid w:val="009555D6"/>
    <w:rsid w:val="00955CE1"/>
    <w:rsid w:val="009601D6"/>
    <w:rsid w:val="00974C8B"/>
    <w:rsid w:val="009756D8"/>
    <w:rsid w:val="00992CBC"/>
    <w:rsid w:val="0099588E"/>
    <w:rsid w:val="009968C1"/>
    <w:rsid w:val="00997F67"/>
    <w:rsid w:val="009A05F2"/>
    <w:rsid w:val="009A2AF2"/>
    <w:rsid w:val="009A38E4"/>
    <w:rsid w:val="009A63A5"/>
    <w:rsid w:val="009A6CD7"/>
    <w:rsid w:val="009B079A"/>
    <w:rsid w:val="009B2ADB"/>
    <w:rsid w:val="009B3556"/>
    <w:rsid w:val="009C0B54"/>
    <w:rsid w:val="009C3B7A"/>
    <w:rsid w:val="009C6D68"/>
    <w:rsid w:val="009D2DDA"/>
    <w:rsid w:val="009D3DFF"/>
    <w:rsid w:val="009E06B6"/>
    <w:rsid w:val="009E1E41"/>
    <w:rsid w:val="009E34D8"/>
    <w:rsid w:val="009E4C5A"/>
    <w:rsid w:val="009F0956"/>
    <w:rsid w:val="009F25D4"/>
    <w:rsid w:val="009F6733"/>
    <w:rsid w:val="00A045B6"/>
    <w:rsid w:val="00A106DE"/>
    <w:rsid w:val="00A14217"/>
    <w:rsid w:val="00A14FFA"/>
    <w:rsid w:val="00A17450"/>
    <w:rsid w:val="00A17D13"/>
    <w:rsid w:val="00A2347D"/>
    <w:rsid w:val="00A26040"/>
    <w:rsid w:val="00A26C12"/>
    <w:rsid w:val="00A3013D"/>
    <w:rsid w:val="00A322DF"/>
    <w:rsid w:val="00A40579"/>
    <w:rsid w:val="00A41B20"/>
    <w:rsid w:val="00A42113"/>
    <w:rsid w:val="00A42B6B"/>
    <w:rsid w:val="00A4379C"/>
    <w:rsid w:val="00A513BF"/>
    <w:rsid w:val="00A607BA"/>
    <w:rsid w:val="00A61213"/>
    <w:rsid w:val="00A6215E"/>
    <w:rsid w:val="00A62240"/>
    <w:rsid w:val="00A631F3"/>
    <w:rsid w:val="00A678CB"/>
    <w:rsid w:val="00A67ACE"/>
    <w:rsid w:val="00A704BC"/>
    <w:rsid w:val="00A74D3A"/>
    <w:rsid w:val="00A77153"/>
    <w:rsid w:val="00A7788B"/>
    <w:rsid w:val="00A81D43"/>
    <w:rsid w:val="00A83F80"/>
    <w:rsid w:val="00A8429B"/>
    <w:rsid w:val="00A87061"/>
    <w:rsid w:val="00A93949"/>
    <w:rsid w:val="00A97A07"/>
    <w:rsid w:val="00A97CB0"/>
    <w:rsid w:val="00AA106A"/>
    <w:rsid w:val="00AA7080"/>
    <w:rsid w:val="00AB2588"/>
    <w:rsid w:val="00AB4445"/>
    <w:rsid w:val="00AB4864"/>
    <w:rsid w:val="00AC3006"/>
    <w:rsid w:val="00AC3013"/>
    <w:rsid w:val="00AD00BF"/>
    <w:rsid w:val="00AD3ADA"/>
    <w:rsid w:val="00AD40EB"/>
    <w:rsid w:val="00AD494C"/>
    <w:rsid w:val="00AD6CD0"/>
    <w:rsid w:val="00AD7F02"/>
    <w:rsid w:val="00AE0B49"/>
    <w:rsid w:val="00AE608A"/>
    <w:rsid w:val="00AF0E30"/>
    <w:rsid w:val="00AF2E64"/>
    <w:rsid w:val="00AF3E25"/>
    <w:rsid w:val="00AF7067"/>
    <w:rsid w:val="00B00720"/>
    <w:rsid w:val="00B029B4"/>
    <w:rsid w:val="00B05A33"/>
    <w:rsid w:val="00B06AA7"/>
    <w:rsid w:val="00B11D48"/>
    <w:rsid w:val="00B12258"/>
    <w:rsid w:val="00B1228B"/>
    <w:rsid w:val="00B142C1"/>
    <w:rsid w:val="00B204E6"/>
    <w:rsid w:val="00B2122E"/>
    <w:rsid w:val="00B21DBF"/>
    <w:rsid w:val="00B22536"/>
    <w:rsid w:val="00B34C9C"/>
    <w:rsid w:val="00B34E5F"/>
    <w:rsid w:val="00B37474"/>
    <w:rsid w:val="00B407B8"/>
    <w:rsid w:val="00B4328B"/>
    <w:rsid w:val="00B447E2"/>
    <w:rsid w:val="00B47230"/>
    <w:rsid w:val="00B50150"/>
    <w:rsid w:val="00B5523F"/>
    <w:rsid w:val="00B55F54"/>
    <w:rsid w:val="00B57108"/>
    <w:rsid w:val="00B61E56"/>
    <w:rsid w:val="00B62039"/>
    <w:rsid w:val="00B635A9"/>
    <w:rsid w:val="00B63D3D"/>
    <w:rsid w:val="00B64C34"/>
    <w:rsid w:val="00B70427"/>
    <w:rsid w:val="00B74255"/>
    <w:rsid w:val="00B7528C"/>
    <w:rsid w:val="00B7646A"/>
    <w:rsid w:val="00B81C53"/>
    <w:rsid w:val="00B82C2F"/>
    <w:rsid w:val="00B82DA6"/>
    <w:rsid w:val="00B86067"/>
    <w:rsid w:val="00B86C70"/>
    <w:rsid w:val="00B86C7B"/>
    <w:rsid w:val="00B87FAA"/>
    <w:rsid w:val="00B90AD8"/>
    <w:rsid w:val="00B9243F"/>
    <w:rsid w:val="00B930F3"/>
    <w:rsid w:val="00B941AC"/>
    <w:rsid w:val="00B96225"/>
    <w:rsid w:val="00BA053B"/>
    <w:rsid w:val="00BA11E2"/>
    <w:rsid w:val="00BA273E"/>
    <w:rsid w:val="00BA2AEA"/>
    <w:rsid w:val="00BB04AF"/>
    <w:rsid w:val="00BB0640"/>
    <w:rsid w:val="00BB177C"/>
    <w:rsid w:val="00BB327B"/>
    <w:rsid w:val="00BB4C26"/>
    <w:rsid w:val="00BB5A05"/>
    <w:rsid w:val="00BB73D9"/>
    <w:rsid w:val="00BC1F61"/>
    <w:rsid w:val="00BC298B"/>
    <w:rsid w:val="00BC3BA7"/>
    <w:rsid w:val="00BC425A"/>
    <w:rsid w:val="00BC4D6D"/>
    <w:rsid w:val="00BC6099"/>
    <w:rsid w:val="00BD0826"/>
    <w:rsid w:val="00BD343A"/>
    <w:rsid w:val="00BD7667"/>
    <w:rsid w:val="00BE4956"/>
    <w:rsid w:val="00BE4E36"/>
    <w:rsid w:val="00BE7A94"/>
    <w:rsid w:val="00BF184C"/>
    <w:rsid w:val="00BF309A"/>
    <w:rsid w:val="00BF5680"/>
    <w:rsid w:val="00BF5B26"/>
    <w:rsid w:val="00BF5BC4"/>
    <w:rsid w:val="00BF6677"/>
    <w:rsid w:val="00BF7342"/>
    <w:rsid w:val="00C00046"/>
    <w:rsid w:val="00C006C5"/>
    <w:rsid w:val="00C00D3F"/>
    <w:rsid w:val="00C040A3"/>
    <w:rsid w:val="00C078B9"/>
    <w:rsid w:val="00C167D2"/>
    <w:rsid w:val="00C20C7E"/>
    <w:rsid w:val="00C21760"/>
    <w:rsid w:val="00C24714"/>
    <w:rsid w:val="00C25839"/>
    <w:rsid w:val="00C33008"/>
    <w:rsid w:val="00C35801"/>
    <w:rsid w:val="00C35CDE"/>
    <w:rsid w:val="00C40DDC"/>
    <w:rsid w:val="00C41306"/>
    <w:rsid w:val="00C4178B"/>
    <w:rsid w:val="00C42F71"/>
    <w:rsid w:val="00C46BC0"/>
    <w:rsid w:val="00C54044"/>
    <w:rsid w:val="00C54A1E"/>
    <w:rsid w:val="00C54B20"/>
    <w:rsid w:val="00C62C2D"/>
    <w:rsid w:val="00C642E3"/>
    <w:rsid w:val="00C71E46"/>
    <w:rsid w:val="00C72ED3"/>
    <w:rsid w:val="00C73083"/>
    <w:rsid w:val="00C74709"/>
    <w:rsid w:val="00C74F46"/>
    <w:rsid w:val="00C77E1A"/>
    <w:rsid w:val="00C87333"/>
    <w:rsid w:val="00C873C2"/>
    <w:rsid w:val="00C9155B"/>
    <w:rsid w:val="00C9424F"/>
    <w:rsid w:val="00C948EF"/>
    <w:rsid w:val="00C95637"/>
    <w:rsid w:val="00CA5A33"/>
    <w:rsid w:val="00CB270F"/>
    <w:rsid w:val="00CB39B2"/>
    <w:rsid w:val="00CB58E5"/>
    <w:rsid w:val="00CC085B"/>
    <w:rsid w:val="00CC13C3"/>
    <w:rsid w:val="00CC152A"/>
    <w:rsid w:val="00CC3287"/>
    <w:rsid w:val="00CD1525"/>
    <w:rsid w:val="00CD3DF5"/>
    <w:rsid w:val="00CD7A38"/>
    <w:rsid w:val="00CE2134"/>
    <w:rsid w:val="00CE504B"/>
    <w:rsid w:val="00CE77D1"/>
    <w:rsid w:val="00CE7C9F"/>
    <w:rsid w:val="00CF00BA"/>
    <w:rsid w:val="00CF1D81"/>
    <w:rsid w:val="00CF49C4"/>
    <w:rsid w:val="00D0005E"/>
    <w:rsid w:val="00D03049"/>
    <w:rsid w:val="00D03B00"/>
    <w:rsid w:val="00D06DCC"/>
    <w:rsid w:val="00D12C8C"/>
    <w:rsid w:val="00D12E46"/>
    <w:rsid w:val="00D15DBF"/>
    <w:rsid w:val="00D1651C"/>
    <w:rsid w:val="00D23C23"/>
    <w:rsid w:val="00D2510D"/>
    <w:rsid w:val="00D26E0F"/>
    <w:rsid w:val="00D27AF9"/>
    <w:rsid w:val="00D304FA"/>
    <w:rsid w:val="00D30D04"/>
    <w:rsid w:val="00D32BE8"/>
    <w:rsid w:val="00D3378E"/>
    <w:rsid w:val="00D439E2"/>
    <w:rsid w:val="00D440A7"/>
    <w:rsid w:val="00D4496F"/>
    <w:rsid w:val="00D50767"/>
    <w:rsid w:val="00D5161F"/>
    <w:rsid w:val="00D55923"/>
    <w:rsid w:val="00D66F8A"/>
    <w:rsid w:val="00D70B23"/>
    <w:rsid w:val="00D72D47"/>
    <w:rsid w:val="00D761C5"/>
    <w:rsid w:val="00D83026"/>
    <w:rsid w:val="00D93554"/>
    <w:rsid w:val="00D964CC"/>
    <w:rsid w:val="00DA0AC4"/>
    <w:rsid w:val="00DA239E"/>
    <w:rsid w:val="00DA2C7D"/>
    <w:rsid w:val="00DA644D"/>
    <w:rsid w:val="00DA6E1C"/>
    <w:rsid w:val="00DB1FFF"/>
    <w:rsid w:val="00DB3EB4"/>
    <w:rsid w:val="00DB48D7"/>
    <w:rsid w:val="00DB5D62"/>
    <w:rsid w:val="00DC23D8"/>
    <w:rsid w:val="00DC2662"/>
    <w:rsid w:val="00DC5A4E"/>
    <w:rsid w:val="00DC5E8D"/>
    <w:rsid w:val="00DC6265"/>
    <w:rsid w:val="00DC65E0"/>
    <w:rsid w:val="00DD409E"/>
    <w:rsid w:val="00DD7196"/>
    <w:rsid w:val="00DE2CC8"/>
    <w:rsid w:val="00DE31F3"/>
    <w:rsid w:val="00DE3B69"/>
    <w:rsid w:val="00DE7A8F"/>
    <w:rsid w:val="00DF02E7"/>
    <w:rsid w:val="00DF096C"/>
    <w:rsid w:val="00DF2874"/>
    <w:rsid w:val="00DF66BC"/>
    <w:rsid w:val="00E02A5D"/>
    <w:rsid w:val="00E02ADD"/>
    <w:rsid w:val="00E11A7B"/>
    <w:rsid w:val="00E124F1"/>
    <w:rsid w:val="00E1501C"/>
    <w:rsid w:val="00E152C1"/>
    <w:rsid w:val="00E160B8"/>
    <w:rsid w:val="00E16838"/>
    <w:rsid w:val="00E1718C"/>
    <w:rsid w:val="00E221D9"/>
    <w:rsid w:val="00E2273A"/>
    <w:rsid w:val="00E23445"/>
    <w:rsid w:val="00E2790C"/>
    <w:rsid w:val="00E27C9E"/>
    <w:rsid w:val="00E305F7"/>
    <w:rsid w:val="00E31573"/>
    <w:rsid w:val="00E3268E"/>
    <w:rsid w:val="00E41761"/>
    <w:rsid w:val="00E429BC"/>
    <w:rsid w:val="00E44DA9"/>
    <w:rsid w:val="00E5186F"/>
    <w:rsid w:val="00E5510C"/>
    <w:rsid w:val="00E56DED"/>
    <w:rsid w:val="00E62790"/>
    <w:rsid w:val="00E672D0"/>
    <w:rsid w:val="00E6778F"/>
    <w:rsid w:val="00E72944"/>
    <w:rsid w:val="00E73B05"/>
    <w:rsid w:val="00E74C84"/>
    <w:rsid w:val="00E8071D"/>
    <w:rsid w:val="00E8140E"/>
    <w:rsid w:val="00E82F00"/>
    <w:rsid w:val="00E876E9"/>
    <w:rsid w:val="00E900B2"/>
    <w:rsid w:val="00E90A9E"/>
    <w:rsid w:val="00E962B2"/>
    <w:rsid w:val="00E96842"/>
    <w:rsid w:val="00EA2708"/>
    <w:rsid w:val="00EA31B8"/>
    <w:rsid w:val="00EA3D8D"/>
    <w:rsid w:val="00EA46E9"/>
    <w:rsid w:val="00EA6636"/>
    <w:rsid w:val="00EA7534"/>
    <w:rsid w:val="00EB1D39"/>
    <w:rsid w:val="00EB1DE5"/>
    <w:rsid w:val="00EB3FD1"/>
    <w:rsid w:val="00EB6D52"/>
    <w:rsid w:val="00EC3895"/>
    <w:rsid w:val="00EC535A"/>
    <w:rsid w:val="00EC551F"/>
    <w:rsid w:val="00EC7979"/>
    <w:rsid w:val="00ED0A49"/>
    <w:rsid w:val="00ED20B1"/>
    <w:rsid w:val="00ED278B"/>
    <w:rsid w:val="00ED30B1"/>
    <w:rsid w:val="00ED5C54"/>
    <w:rsid w:val="00ED6116"/>
    <w:rsid w:val="00ED7866"/>
    <w:rsid w:val="00EE27B2"/>
    <w:rsid w:val="00EE2CA7"/>
    <w:rsid w:val="00EE3D66"/>
    <w:rsid w:val="00EE4A94"/>
    <w:rsid w:val="00EE769E"/>
    <w:rsid w:val="00F00DCC"/>
    <w:rsid w:val="00F00E41"/>
    <w:rsid w:val="00F03B28"/>
    <w:rsid w:val="00F06626"/>
    <w:rsid w:val="00F110DA"/>
    <w:rsid w:val="00F17574"/>
    <w:rsid w:val="00F22E13"/>
    <w:rsid w:val="00F23AF3"/>
    <w:rsid w:val="00F23D2E"/>
    <w:rsid w:val="00F264C6"/>
    <w:rsid w:val="00F2772A"/>
    <w:rsid w:val="00F31363"/>
    <w:rsid w:val="00F32B1D"/>
    <w:rsid w:val="00F366CE"/>
    <w:rsid w:val="00F419DC"/>
    <w:rsid w:val="00F47F59"/>
    <w:rsid w:val="00F51A91"/>
    <w:rsid w:val="00F51D85"/>
    <w:rsid w:val="00F5684B"/>
    <w:rsid w:val="00F60AE5"/>
    <w:rsid w:val="00F638D4"/>
    <w:rsid w:val="00F666C5"/>
    <w:rsid w:val="00F70257"/>
    <w:rsid w:val="00F73E26"/>
    <w:rsid w:val="00F75626"/>
    <w:rsid w:val="00F76112"/>
    <w:rsid w:val="00F7639C"/>
    <w:rsid w:val="00F768C0"/>
    <w:rsid w:val="00F80E5A"/>
    <w:rsid w:val="00F810F4"/>
    <w:rsid w:val="00F838FB"/>
    <w:rsid w:val="00F84023"/>
    <w:rsid w:val="00F8735B"/>
    <w:rsid w:val="00FA0C94"/>
    <w:rsid w:val="00FA421E"/>
    <w:rsid w:val="00FA4C45"/>
    <w:rsid w:val="00FA5B1E"/>
    <w:rsid w:val="00FB139B"/>
    <w:rsid w:val="00FB7B3C"/>
    <w:rsid w:val="00FB7F24"/>
    <w:rsid w:val="00FC0B94"/>
    <w:rsid w:val="00FC0C8D"/>
    <w:rsid w:val="00FC1A05"/>
    <w:rsid w:val="00FC1BBF"/>
    <w:rsid w:val="00FC4733"/>
    <w:rsid w:val="00FC5A7D"/>
    <w:rsid w:val="00FD0392"/>
    <w:rsid w:val="00FD215E"/>
    <w:rsid w:val="00FD411D"/>
    <w:rsid w:val="00FD6824"/>
    <w:rsid w:val="00FD797D"/>
    <w:rsid w:val="00FE278C"/>
    <w:rsid w:val="00FE4717"/>
    <w:rsid w:val="00FE6553"/>
    <w:rsid w:val="00FE74EE"/>
    <w:rsid w:val="00FF2B55"/>
    <w:rsid w:val="00FF7143"/>
    <w:rsid w:val="00FF7968"/>
    <w:rsid w:val="00FF7991"/>
    <w:rsid w:val="0AC28AFE"/>
    <w:rsid w:val="0B532D58"/>
    <w:rsid w:val="0E18276E"/>
    <w:rsid w:val="104296CE"/>
    <w:rsid w:val="105F6678"/>
    <w:rsid w:val="121BA9B1"/>
    <w:rsid w:val="14313D43"/>
    <w:rsid w:val="17ECB38A"/>
    <w:rsid w:val="198BF788"/>
    <w:rsid w:val="1A26BB96"/>
    <w:rsid w:val="1A4D9E59"/>
    <w:rsid w:val="1AFC6991"/>
    <w:rsid w:val="1B034E6A"/>
    <w:rsid w:val="1B2D5D58"/>
    <w:rsid w:val="1C9839F2"/>
    <w:rsid w:val="1D1D14E5"/>
    <w:rsid w:val="1E340A53"/>
    <w:rsid w:val="22D5FEC2"/>
    <w:rsid w:val="255A2BA4"/>
    <w:rsid w:val="2A39B832"/>
    <w:rsid w:val="2ACC8EEC"/>
    <w:rsid w:val="2E39EE98"/>
    <w:rsid w:val="3095B596"/>
    <w:rsid w:val="34BE5C3C"/>
    <w:rsid w:val="3E334A05"/>
    <w:rsid w:val="4415AE47"/>
    <w:rsid w:val="44766C4D"/>
    <w:rsid w:val="46783DED"/>
    <w:rsid w:val="4B7A1C53"/>
    <w:rsid w:val="4CCE5714"/>
    <w:rsid w:val="4CE77F71"/>
    <w:rsid w:val="5213AAA4"/>
    <w:rsid w:val="564CE55E"/>
    <w:rsid w:val="599D9783"/>
    <w:rsid w:val="5ACEFF4A"/>
    <w:rsid w:val="5C14027A"/>
    <w:rsid w:val="63163400"/>
    <w:rsid w:val="663935C0"/>
    <w:rsid w:val="67D0ED40"/>
    <w:rsid w:val="6930275E"/>
    <w:rsid w:val="6AB594A5"/>
    <w:rsid w:val="6F71099F"/>
    <w:rsid w:val="725FC0B0"/>
    <w:rsid w:val="76D40E16"/>
    <w:rsid w:val="7784090A"/>
    <w:rsid w:val="79774BB6"/>
    <w:rsid w:val="7BDE040C"/>
    <w:rsid w:val="7C57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83A0B3"/>
  <w15:chartTrackingRefBased/>
  <w15:docId w15:val="{95B10287-6148-4AEC-ABE4-3572EC16C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B3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olo2">
    <w:name w:val="heading 2"/>
    <w:basedOn w:val="Normale"/>
    <w:link w:val="Titolo2Carattere"/>
    <w:uiPriority w:val="9"/>
    <w:qFormat/>
    <w:rsid w:val="00153605"/>
    <w:pPr>
      <w:spacing w:before="100" w:beforeAutospacing="1" w:after="100" w:afterAutospacing="1"/>
      <w:outlineLvl w:val="1"/>
    </w:pPr>
    <w:rPr>
      <w:b/>
      <w:bCs/>
      <w:sz w:val="36"/>
      <w:szCs w:val="36"/>
      <w:lang w:val="fr-FR" w:eastAsia="fr-FR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6122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BB327B"/>
    <w:rPr>
      <w:color w:val="0000FF"/>
      <w:u w:val="single"/>
    </w:rPr>
  </w:style>
  <w:style w:type="character" w:styleId="Rimandocommento">
    <w:name w:val="annotation reference"/>
    <w:rsid w:val="00BB327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BB327B"/>
    <w:pPr>
      <w:snapToGrid w:val="0"/>
      <w:spacing w:before="60" w:line="360" w:lineRule="auto"/>
      <w:ind w:left="1140"/>
      <w:jc w:val="both"/>
    </w:pPr>
    <w:rPr>
      <w:rFonts w:ascii="Arial" w:eastAsia="MS Mincho" w:hAnsi="Arial"/>
      <w:sz w:val="20"/>
      <w:szCs w:val="20"/>
      <w:lang w:val="x-none" w:eastAsia="ja-JP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B327B"/>
    <w:rPr>
      <w:rFonts w:ascii="Arial" w:eastAsia="MS Mincho" w:hAnsi="Arial" w:cs="Times New Roman"/>
      <w:sz w:val="20"/>
      <w:szCs w:val="20"/>
      <w:lang w:val="x-none" w:eastAsia="ja-JP"/>
    </w:rPr>
  </w:style>
  <w:style w:type="paragraph" w:styleId="Testonotaapidipagina">
    <w:name w:val="footnote text"/>
    <w:basedOn w:val="Normale"/>
    <w:link w:val="TestonotaapidipaginaCarattere"/>
    <w:rsid w:val="00BB327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B327B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uiPriority w:val="99"/>
    <w:rsid w:val="00BB327B"/>
    <w:rPr>
      <w:vertAlign w:val="superscript"/>
    </w:rPr>
  </w:style>
  <w:style w:type="paragraph" w:customStyle="1" w:styleId="Pardfaut">
    <w:name w:val="Par défaut"/>
    <w:rsid w:val="00BB327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val="fr-FR" w:eastAsia="fr-FR"/>
    </w:rPr>
  </w:style>
  <w:style w:type="paragraph" w:customStyle="1" w:styleId="s12">
    <w:name w:val="s12"/>
    <w:basedOn w:val="Normale"/>
    <w:rsid w:val="00BB327B"/>
    <w:pPr>
      <w:spacing w:before="100" w:beforeAutospacing="1" w:after="100" w:afterAutospacing="1"/>
    </w:pPr>
    <w:rPr>
      <w:rFonts w:ascii="Calibri" w:eastAsia="Calibri" w:hAnsi="Calibri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327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327B"/>
    <w:rPr>
      <w:rFonts w:ascii="Segoe UI" w:eastAsia="Times New Roman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4046D5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E02A5D"/>
    <w:pPr>
      <w:ind w:left="720"/>
      <w:contextualSpacing/>
    </w:p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3350C"/>
    <w:pPr>
      <w:snapToGrid/>
      <w:spacing w:before="0" w:line="240" w:lineRule="auto"/>
      <w:ind w:left="0"/>
      <w:jc w:val="left"/>
    </w:pPr>
    <w:rPr>
      <w:rFonts w:ascii="Times New Roman" w:eastAsia="Times New Roman" w:hAnsi="Times New Roman"/>
      <w:b/>
      <w:bCs/>
      <w:lang w:val="en-US"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3350C"/>
    <w:rPr>
      <w:rFonts w:ascii="Times New Roman" w:eastAsia="Times New Roman" w:hAnsi="Times New Roman" w:cs="Times New Roman"/>
      <w:b/>
      <w:bCs/>
      <w:sz w:val="20"/>
      <w:szCs w:val="20"/>
      <w:lang w:val="x-none" w:eastAsia="ja-JP"/>
    </w:rPr>
  </w:style>
  <w:style w:type="paragraph" w:styleId="Intestazione">
    <w:name w:val="header"/>
    <w:basedOn w:val="Normale"/>
    <w:link w:val="IntestazioneCarattere"/>
    <w:unhideWhenUsed/>
    <w:rsid w:val="0093767D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767D"/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93767D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767D"/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F096C"/>
    <w:rPr>
      <w:rFonts w:ascii="rci-bold" w:hAnsi="rci-bold" w:hint="default"/>
      <w:b w:val="0"/>
      <w:bCs w:val="0"/>
    </w:rPr>
  </w:style>
  <w:style w:type="paragraph" w:styleId="Corpotesto">
    <w:name w:val="Body Text"/>
    <w:basedOn w:val="Normale"/>
    <w:link w:val="CorpotestoCarattere"/>
    <w:uiPriority w:val="1"/>
    <w:qFormat/>
    <w:rsid w:val="003446CC"/>
    <w:pPr>
      <w:widowControl w:val="0"/>
      <w:autoSpaceDE w:val="0"/>
      <w:autoSpaceDN w:val="0"/>
    </w:pPr>
    <w:rPr>
      <w:rFonts w:ascii="Read" w:eastAsia="Read" w:hAnsi="Read" w:cs="Read"/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446CC"/>
    <w:rPr>
      <w:rFonts w:ascii="Read" w:eastAsia="Read" w:hAnsi="Read" w:cs="Read"/>
      <w:sz w:val="18"/>
      <w:szCs w:val="18"/>
    </w:rPr>
  </w:style>
  <w:style w:type="character" w:styleId="Enfasicorsivo">
    <w:name w:val="Emphasis"/>
    <w:basedOn w:val="Carpredefinitoparagrafo"/>
    <w:uiPriority w:val="20"/>
    <w:qFormat/>
    <w:rsid w:val="00B37474"/>
    <w:rPr>
      <w:i/>
      <w:iCs/>
    </w:rPr>
  </w:style>
  <w:style w:type="character" w:customStyle="1" w:styleId="normaltextrun">
    <w:name w:val="normaltextrun"/>
    <w:basedOn w:val="Carpredefinitoparagrafo"/>
    <w:rsid w:val="00BE7A94"/>
  </w:style>
  <w:style w:type="character" w:styleId="Menzionenonrisolta">
    <w:name w:val="Unresolved Mention"/>
    <w:basedOn w:val="Carpredefinitoparagrafo"/>
    <w:uiPriority w:val="99"/>
    <w:semiHidden/>
    <w:unhideWhenUsed/>
    <w:rsid w:val="000472E5"/>
    <w:rPr>
      <w:color w:val="605E5C"/>
      <w:shd w:val="clear" w:color="auto" w:fill="E1DFDD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34D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34DFB"/>
    <w:rPr>
      <w:rFonts w:ascii="Courier New" w:eastAsia="Times New Roman" w:hAnsi="Courier New" w:cs="Courier New"/>
      <w:sz w:val="20"/>
      <w:szCs w:val="20"/>
      <w:lang w:val="fr-FR" w:eastAsia="fr-FR"/>
    </w:rPr>
  </w:style>
  <w:style w:type="paragraph" w:customStyle="1" w:styleId="PARAGRAPHBase-resserr9972">
    <w:name w:val="PARAGRAPH _Base - resserré__9972"/>
    <w:qFormat/>
    <w:rsid w:val="00866554"/>
    <w:pPr>
      <w:spacing w:after="109" w:line="240" w:lineRule="auto"/>
      <w:jc w:val="both"/>
    </w:pPr>
    <w:rPr>
      <w:rFonts w:ascii="Arial" w:eastAsia="DejaVu Sans" w:hAnsi="Arial" w:cs="DejaVu Sans"/>
      <w:color w:val="3C3C3B"/>
      <w:kern w:val="2"/>
      <w:sz w:val="16"/>
      <w:szCs w:val="24"/>
      <w:lang w:eastAsia="zh-CN" w:bidi="hi-IN"/>
    </w:rPr>
  </w:style>
  <w:style w:type="paragraph" w:customStyle="1" w:styleId="PARAGRAPHBase-trsresserr9076">
    <w:name w:val="PARAGRAPH _Base - très resserré__9076"/>
    <w:qFormat/>
    <w:rsid w:val="00A67ACE"/>
    <w:pPr>
      <w:spacing w:after="100" w:line="240" w:lineRule="auto"/>
      <w:jc w:val="both"/>
    </w:pPr>
    <w:rPr>
      <w:rFonts w:ascii="Arial" w:eastAsia="DejaVu Sans" w:hAnsi="Arial" w:cs="DejaVu Sans"/>
      <w:color w:val="3C3C3B"/>
      <w:kern w:val="2"/>
      <w:sz w:val="16"/>
      <w:szCs w:val="24"/>
      <w:lang w:eastAsia="zh-CN" w:bidi="hi-IN"/>
    </w:rPr>
  </w:style>
  <w:style w:type="paragraph" w:customStyle="1" w:styleId="PARAGRAPHNotesdebasdepage9025">
    <w:name w:val="PARAGRAPH _Notes de bas de page__9025"/>
    <w:qFormat/>
    <w:rsid w:val="004B1ECD"/>
    <w:pPr>
      <w:tabs>
        <w:tab w:val="left" w:pos="284"/>
      </w:tabs>
      <w:spacing w:after="18" w:line="240" w:lineRule="auto"/>
      <w:ind w:left="284" w:hanging="284"/>
      <w:jc w:val="both"/>
    </w:pPr>
    <w:rPr>
      <w:rFonts w:ascii="Arial" w:eastAsia="DejaVu Sans" w:hAnsi="Arial" w:cs="DejaVu Sans"/>
      <w:i/>
      <w:color w:val="3C3C3B"/>
      <w:kern w:val="2"/>
      <w:sz w:val="12"/>
      <w:szCs w:val="24"/>
      <w:lang w:eastAsia="zh-CN" w:bidi="hi-IN"/>
    </w:rPr>
  </w:style>
  <w:style w:type="character" w:styleId="Testosegnaposto">
    <w:name w:val="Placeholder Text"/>
    <w:basedOn w:val="Carpredefinitoparagrafo"/>
    <w:uiPriority w:val="99"/>
    <w:semiHidden/>
    <w:rsid w:val="007047C5"/>
    <w:rPr>
      <w:color w:val="80808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53605"/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6122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31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28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2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6441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46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3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8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aola.repaci@renault.i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witter.com/RCIB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cibs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renault.it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it.media.groupe.renault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CC5176442713144AEBE511C677DBF09" ma:contentTypeVersion="13" ma:contentTypeDescription="Creare un nuovo documento." ma:contentTypeScope="" ma:versionID="e8e2b18d5fb1d0fde504b01bb8312de0">
  <xsd:schema xmlns:xsd="http://www.w3.org/2001/XMLSchema" xmlns:xs="http://www.w3.org/2001/XMLSchema" xmlns:p="http://schemas.microsoft.com/office/2006/metadata/properties" xmlns:ns2="fb7adb7a-fb3b-47c0-bd90-038ce2d25278" xmlns:ns3="1fd1b6b4-71da-4fb9-8b6f-e568beed8c4d" targetNamespace="http://schemas.microsoft.com/office/2006/metadata/properties" ma:root="true" ma:fieldsID="05c9508f8d319a9b1a5a5ed8c0f373ff" ns2:_="" ns3:_="">
    <xsd:import namespace="fb7adb7a-fb3b-47c0-bd90-038ce2d25278"/>
    <xsd:import namespace="1fd1b6b4-71da-4fb9-8b6f-e568beed8c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7adb7a-fb3b-47c0-bd90-038ce2d252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1b6b4-71da-4fb9-8b6f-e568beed8c4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8A5115-88CE-49BA-8654-DC4351EACC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9E077F-A7B3-4D8D-ABC9-8101022F5E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F527CF-3745-4744-9ED8-EB9111BFBF3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9C3D63E-13E2-4EEF-9B79-BC3779AB62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1948</Words>
  <Characters>11109</Characters>
  <Application>Microsoft Office Word</Application>
  <DocSecurity>0</DocSecurity>
  <Lines>92</Lines>
  <Paragraphs>26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GAMELIN Pauline</dc:creator>
  <cp:keywords/>
  <dc:description/>
  <cp:lastModifiedBy>REPACI Paola</cp:lastModifiedBy>
  <cp:revision>19</cp:revision>
  <cp:lastPrinted>2022-02-18T16:25:00Z</cp:lastPrinted>
  <dcterms:created xsi:type="dcterms:W3CDTF">2022-02-22T18:25:00Z</dcterms:created>
  <dcterms:modified xsi:type="dcterms:W3CDTF">2022-02-22T18:37:00Z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0x0101008CC5176442713144AEBE511C677DBF09</vt:lpwstr>
  </property>
  <property fmtid="{D5CDD505-2E9C-101B-9397-08002B2CF9AE}" pid="4" name="MSIP_Label_7f30fc12-c89a-4829-a476-5bf9e2086332_Enabled">
    <vt:lpwstr>true</vt:lpwstr>
  </property>
  <property fmtid="{D5CDD505-2E9C-101B-9397-08002B2CF9AE}" pid="5" name="MSIP_Label_7f30fc12-c89a-4829-a476-5bf9e2086332_SetDate">
    <vt:lpwstr>2022-02-18T08:32:51Z</vt:lpwstr>
  </property>
  <property fmtid="{D5CDD505-2E9C-101B-9397-08002B2CF9AE}" pid="6" name="MSIP_Label_7f30fc12-c89a-4829-a476-5bf9e2086332_Method">
    <vt:lpwstr>Privileged</vt:lpwstr>
  </property>
  <property fmtid="{D5CDD505-2E9C-101B-9397-08002B2CF9AE}" pid="7" name="MSIP_Label_7f30fc12-c89a-4829-a476-5bf9e2086332_Name">
    <vt:lpwstr>Not protected (Anyone)_0</vt:lpwstr>
  </property>
  <property fmtid="{D5CDD505-2E9C-101B-9397-08002B2CF9AE}" pid="8" name="MSIP_Label_7f30fc12-c89a-4829-a476-5bf9e2086332_SiteId">
    <vt:lpwstr>d6b0bbee-7cd9-4d60-bce6-4a67b543e2ae</vt:lpwstr>
  </property>
  <property fmtid="{D5CDD505-2E9C-101B-9397-08002B2CF9AE}" pid="9" name="MSIP_Label_7f30fc12-c89a-4829-a476-5bf9e2086332_ActionId">
    <vt:lpwstr>e17c2d46-f01b-4c3c-b42e-e1d5c8360724</vt:lpwstr>
  </property>
  <property fmtid="{D5CDD505-2E9C-101B-9397-08002B2CF9AE}" pid="10" name="MSIP_Label_7f30fc12-c89a-4829-a476-5bf9e2086332_ContentBits">
    <vt:lpwstr>0</vt:lpwstr>
  </property>
</Properties>
</file>